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E6" w:rsidRDefault="00960FE6" w:rsidP="007E69BB">
      <w:pPr>
        <w:jc w:val="center"/>
        <w:rPr>
          <w:rFonts w:ascii="方正大标宋简体" w:eastAsia="方正大标宋简体"/>
          <w:color w:val="FF0000"/>
          <w:spacing w:val="-40"/>
          <w:sz w:val="120"/>
          <w:szCs w:val="120"/>
        </w:rPr>
      </w:pPr>
      <w:r w:rsidRPr="006A531A">
        <w:rPr>
          <w:rFonts w:ascii="方正大标宋简体" w:eastAsia="方正大标宋简体" w:hint="eastAsia"/>
          <w:color w:val="FF0000"/>
          <w:spacing w:val="5"/>
          <w:w w:val="55"/>
          <w:kern w:val="0"/>
          <w:sz w:val="120"/>
          <w:szCs w:val="120"/>
          <w:fitText w:val="8000" w:id="1176163328"/>
        </w:rPr>
        <w:t>南通师范高等专科学校文</w:t>
      </w:r>
      <w:r w:rsidRPr="006A531A">
        <w:rPr>
          <w:rFonts w:ascii="方正大标宋简体" w:eastAsia="方正大标宋简体" w:hint="eastAsia"/>
          <w:color w:val="FF0000"/>
          <w:spacing w:val="7"/>
          <w:w w:val="55"/>
          <w:kern w:val="0"/>
          <w:sz w:val="120"/>
          <w:szCs w:val="120"/>
          <w:fitText w:val="8000" w:id="1176163328"/>
        </w:rPr>
        <w:t>件</w:t>
      </w:r>
    </w:p>
    <w:p w:rsidR="00960FE6" w:rsidRPr="00267211" w:rsidRDefault="00960FE6" w:rsidP="00EF0FEB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960FE6" w:rsidRDefault="00960FE6" w:rsidP="00EF0FEB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sz w:val="32"/>
          <w:szCs w:val="44"/>
        </w:rPr>
      </w:pPr>
      <w:r>
        <w:rPr>
          <w:rFonts w:ascii="仿宋_GB2312" w:eastAsia="仿宋_GB2312" w:hAnsi="宋体" w:hint="eastAsia"/>
          <w:sz w:val="32"/>
          <w:szCs w:val="44"/>
        </w:rPr>
        <w:t>通师高专校〔</w:t>
      </w:r>
      <w:r>
        <w:rPr>
          <w:rFonts w:ascii="仿宋_GB2312" w:eastAsia="仿宋_GB2312" w:hAnsi="宋体"/>
          <w:sz w:val="32"/>
          <w:szCs w:val="44"/>
        </w:rPr>
        <w:t>2016</w:t>
      </w:r>
      <w:r>
        <w:rPr>
          <w:rFonts w:ascii="仿宋_GB2312" w:eastAsia="仿宋_GB2312" w:hAnsi="宋体" w:hint="eastAsia"/>
          <w:sz w:val="32"/>
          <w:szCs w:val="44"/>
        </w:rPr>
        <w:t>〕</w:t>
      </w:r>
      <w:r>
        <w:rPr>
          <w:rFonts w:ascii="仿宋_GB2312" w:eastAsia="仿宋_GB2312" w:hAnsi="宋体"/>
          <w:sz w:val="32"/>
          <w:szCs w:val="44"/>
        </w:rPr>
        <w:t>20</w:t>
      </w:r>
      <w:r>
        <w:rPr>
          <w:rFonts w:ascii="仿宋_GB2312" w:eastAsia="仿宋_GB2312" w:hAnsi="宋体" w:hint="eastAsia"/>
          <w:sz w:val="32"/>
          <w:szCs w:val="44"/>
        </w:rPr>
        <w:t>号</w:t>
      </w:r>
    </w:p>
    <w:p w:rsidR="00960FE6" w:rsidRDefault="006D0128" w:rsidP="005C4EF6">
      <w:pPr>
        <w:spacing w:line="500" w:lineRule="exact"/>
      </w:pPr>
      <w:r>
        <w:rPr>
          <w:noProof/>
        </w:rPr>
        <w:pict>
          <v:line id="_x0000_s1026" style="position:absolute;left:0;text-align:left;z-index:1;visibility:visible" from="-9pt,14.25pt" to="439pt,14.25pt" strokecolor="red" strokeweight="3pt">
            <w10:wrap type="topAndBottom"/>
          </v:line>
        </w:pict>
      </w:r>
    </w:p>
    <w:p w:rsidR="00960FE6" w:rsidRDefault="00960FE6" w:rsidP="007E69BB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关于印发《南通师范高等专科学校</w:t>
      </w:r>
    </w:p>
    <w:p w:rsidR="00960FE6" w:rsidRDefault="00960FE6" w:rsidP="007E69BB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教师专业发展促进办法（试行）》的通知</w:t>
      </w:r>
    </w:p>
    <w:p w:rsidR="00960FE6" w:rsidRPr="00D833B4" w:rsidRDefault="00960FE6" w:rsidP="007E69BB">
      <w:pPr>
        <w:adjustRightInd w:val="0"/>
        <w:snapToGrid w:val="0"/>
        <w:spacing w:line="360" w:lineRule="auto"/>
        <w:rPr>
          <w:rFonts w:ascii="仿宋_GB2312" w:eastAsia="仿宋_GB2312" w:hAnsi="宋体"/>
          <w:sz w:val="11"/>
          <w:szCs w:val="11"/>
        </w:rPr>
      </w:pPr>
    </w:p>
    <w:p w:rsidR="00960FE6" w:rsidRDefault="00960FE6" w:rsidP="005C4EF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各办、处、系、部、图书馆、教育技术中心、继续教育中心：</w:t>
      </w:r>
    </w:p>
    <w:p w:rsidR="00960FE6" w:rsidRDefault="00960FE6" w:rsidP="00E31FD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为适应高校教师专业发展新要求，学校组织对《</w:t>
      </w:r>
      <w:r>
        <w:rPr>
          <w:rFonts w:ascii="仿宋_GB2312" w:eastAsia="仿宋_GB2312" w:hAnsi="宋体" w:hint="eastAsia"/>
          <w:sz w:val="32"/>
          <w:szCs w:val="32"/>
        </w:rPr>
        <w:t>南通师范高等专科学校关于在职教师学历、学位提升的相关规定</w:t>
      </w:r>
      <w:r>
        <w:rPr>
          <w:rFonts w:eastAsia="仿宋_GB2312" w:hint="eastAsia"/>
          <w:sz w:val="32"/>
          <w:szCs w:val="32"/>
        </w:rPr>
        <w:t>》（</w:t>
      </w:r>
      <w:r>
        <w:rPr>
          <w:rFonts w:ascii="仿宋_GB2312" w:eastAsia="仿宋_GB2312" w:hAnsi="宋体" w:hint="eastAsia"/>
          <w:sz w:val="32"/>
          <w:szCs w:val="44"/>
        </w:rPr>
        <w:t>通高师校〔</w:t>
      </w:r>
      <w:r>
        <w:rPr>
          <w:rFonts w:ascii="仿宋_GB2312" w:eastAsia="仿宋_GB2312" w:hAnsi="宋体"/>
          <w:sz w:val="32"/>
          <w:szCs w:val="44"/>
        </w:rPr>
        <w:t>2014</w:t>
      </w:r>
      <w:r>
        <w:rPr>
          <w:rFonts w:ascii="仿宋_GB2312" w:eastAsia="仿宋_GB2312" w:hAnsi="宋体" w:hint="eastAsia"/>
          <w:sz w:val="32"/>
          <w:szCs w:val="44"/>
        </w:rPr>
        <w:t>〕</w:t>
      </w:r>
      <w:r>
        <w:rPr>
          <w:rFonts w:ascii="仿宋_GB2312" w:eastAsia="仿宋_GB2312" w:hAnsi="宋体"/>
          <w:sz w:val="32"/>
          <w:szCs w:val="44"/>
        </w:rPr>
        <w:t>17</w:t>
      </w:r>
      <w:r>
        <w:rPr>
          <w:rFonts w:ascii="仿宋_GB2312" w:eastAsia="仿宋_GB2312" w:hAnsi="宋体" w:hint="eastAsia"/>
          <w:sz w:val="32"/>
          <w:szCs w:val="44"/>
        </w:rPr>
        <w:t>号）和</w:t>
      </w:r>
      <w:r>
        <w:rPr>
          <w:rFonts w:ascii="仿宋_GB2312" w:eastAsia="仿宋_GB2312" w:hAnsi="宋体" w:hint="eastAsia"/>
          <w:sz w:val="32"/>
          <w:szCs w:val="32"/>
        </w:rPr>
        <w:t>《关于实施</w:t>
      </w:r>
      <w:r>
        <w:rPr>
          <w:rFonts w:ascii="仿宋_GB2312" w:eastAsia="仿宋_GB2312" w:hAnsi="宋体"/>
          <w:sz w:val="32"/>
          <w:szCs w:val="32"/>
        </w:rPr>
        <w:t>&lt;</w:t>
      </w:r>
      <w:r>
        <w:rPr>
          <w:rFonts w:ascii="仿宋_GB2312" w:eastAsia="仿宋_GB2312" w:hAnsi="宋体" w:hint="eastAsia"/>
          <w:sz w:val="32"/>
          <w:szCs w:val="32"/>
        </w:rPr>
        <w:t>南通高等师范学校教学建设五年纲要（试行）</w:t>
      </w:r>
      <w:r>
        <w:rPr>
          <w:rFonts w:ascii="仿宋_GB2312" w:eastAsia="仿宋_GB2312" w:hAnsi="宋体"/>
          <w:sz w:val="32"/>
          <w:szCs w:val="32"/>
        </w:rPr>
        <w:t>&gt;</w:t>
      </w:r>
      <w:r>
        <w:rPr>
          <w:rFonts w:ascii="仿宋_GB2312" w:eastAsia="仿宋_GB2312" w:hAnsi="宋体" w:hint="eastAsia"/>
          <w:sz w:val="32"/>
          <w:szCs w:val="32"/>
        </w:rPr>
        <w:t>的通知》</w:t>
      </w:r>
      <w:r>
        <w:rPr>
          <w:rFonts w:eastAsia="仿宋_GB2312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44"/>
        </w:rPr>
        <w:t>通高师校〔</w:t>
      </w:r>
      <w:r>
        <w:rPr>
          <w:rFonts w:ascii="仿宋_GB2312" w:eastAsia="仿宋_GB2312" w:hAnsi="宋体"/>
          <w:sz w:val="32"/>
          <w:szCs w:val="44"/>
        </w:rPr>
        <w:t>2008</w:t>
      </w:r>
      <w:r>
        <w:rPr>
          <w:rFonts w:ascii="仿宋_GB2312" w:eastAsia="仿宋_GB2312" w:hAnsi="宋体" w:hint="eastAsia"/>
          <w:sz w:val="32"/>
          <w:szCs w:val="44"/>
        </w:rPr>
        <w:t>〕</w:t>
      </w:r>
      <w:r>
        <w:rPr>
          <w:rFonts w:ascii="仿宋_GB2312" w:eastAsia="仿宋_GB2312" w:hAnsi="宋体"/>
          <w:sz w:val="32"/>
          <w:szCs w:val="44"/>
        </w:rPr>
        <w:t>20</w:t>
      </w:r>
      <w:r>
        <w:rPr>
          <w:rFonts w:ascii="仿宋_GB2312" w:eastAsia="仿宋_GB2312" w:hAnsi="宋体" w:hint="eastAsia"/>
          <w:sz w:val="32"/>
          <w:szCs w:val="44"/>
        </w:rPr>
        <w:t>号）</w:t>
      </w:r>
      <w:r>
        <w:rPr>
          <w:rFonts w:eastAsia="仿宋_GB2312" w:hint="eastAsia"/>
          <w:sz w:val="32"/>
          <w:szCs w:val="32"/>
        </w:rPr>
        <w:t>及《〈南通高等师范学校教师专业发展促进办法〉补充规定（试行）》（</w:t>
      </w:r>
      <w:r>
        <w:rPr>
          <w:rFonts w:ascii="仿宋_GB2312" w:eastAsia="仿宋_GB2312" w:hAnsi="宋体" w:hint="eastAsia"/>
          <w:sz w:val="32"/>
          <w:szCs w:val="44"/>
        </w:rPr>
        <w:t>通高师校〔</w:t>
      </w:r>
      <w:r>
        <w:rPr>
          <w:rFonts w:ascii="仿宋_GB2312" w:eastAsia="仿宋_GB2312" w:hAnsi="宋体"/>
          <w:sz w:val="32"/>
          <w:szCs w:val="44"/>
        </w:rPr>
        <w:t>2010</w:t>
      </w:r>
      <w:r>
        <w:rPr>
          <w:rFonts w:ascii="仿宋_GB2312" w:eastAsia="仿宋_GB2312" w:hAnsi="宋体" w:hint="eastAsia"/>
          <w:sz w:val="32"/>
          <w:szCs w:val="44"/>
        </w:rPr>
        <w:t>〕</w:t>
      </w:r>
      <w:r>
        <w:rPr>
          <w:rFonts w:ascii="仿宋_GB2312" w:eastAsia="仿宋_GB2312" w:hAnsi="宋体"/>
          <w:sz w:val="32"/>
          <w:szCs w:val="44"/>
        </w:rPr>
        <w:t>29</w:t>
      </w:r>
      <w:r>
        <w:rPr>
          <w:rFonts w:ascii="仿宋_GB2312" w:eastAsia="仿宋_GB2312" w:hAnsi="宋体" w:hint="eastAsia"/>
          <w:sz w:val="32"/>
          <w:szCs w:val="44"/>
        </w:rPr>
        <w:t>号）等文件进行修订整合。修订后的</w:t>
      </w:r>
      <w:r>
        <w:rPr>
          <w:rFonts w:eastAsia="仿宋_GB2312" w:hint="eastAsia"/>
          <w:sz w:val="32"/>
          <w:szCs w:val="32"/>
        </w:rPr>
        <w:t>《</w:t>
      </w:r>
      <w:r>
        <w:rPr>
          <w:rFonts w:ascii="仿宋_GB2312" w:eastAsia="仿宋_GB2312" w:hAnsi="宋体" w:hint="eastAsia"/>
          <w:sz w:val="32"/>
          <w:szCs w:val="32"/>
        </w:rPr>
        <w:t>南通师范高等专科学校教师专业发展促进办法（试行）</w:t>
      </w:r>
      <w:r>
        <w:rPr>
          <w:rFonts w:eastAsia="仿宋_GB2312" w:hint="eastAsia"/>
          <w:sz w:val="32"/>
          <w:szCs w:val="32"/>
        </w:rPr>
        <w:t>》已经党政联席会议审议通过，现予印发，希各遵照执行。</w:t>
      </w:r>
    </w:p>
    <w:p w:rsidR="00960FE6" w:rsidRPr="00E31FD9" w:rsidRDefault="00960FE6" w:rsidP="00E31FD9">
      <w:pPr>
        <w:spacing w:line="560" w:lineRule="exact"/>
        <w:rPr>
          <w:rFonts w:eastAsia="仿宋_GB2312"/>
          <w:sz w:val="32"/>
          <w:szCs w:val="32"/>
        </w:rPr>
      </w:pPr>
    </w:p>
    <w:p w:rsidR="00960FE6" w:rsidRPr="00893824" w:rsidRDefault="00960FE6" w:rsidP="006A531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南通师范高等专科学校教师专业发展促进办法（试行）</w:t>
      </w:r>
    </w:p>
    <w:p w:rsidR="00960FE6" w:rsidRDefault="00960FE6" w:rsidP="006A531A">
      <w:pPr>
        <w:tabs>
          <w:tab w:val="left" w:pos="2244"/>
        </w:tabs>
        <w:adjustRightInd w:val="0"/>
        <w:snapToGrid w:val="0"/>
        <w:spacing w:line="440" w:lineRule="exact"/>
        <w:ind w:firstLineChars="1450" w:firstLine="4640"/>
        <w:rPr>
          <w:rFonts w:eastAsia="仿宋_GB2312" w:hint="eastAsia"/>
          <w:sz w:val="32"/>
          <w:szCs w:val="32"/>
        </w:rPr>
      </w:pPr>
    </w:p>
    <w:p w:rsidR="006A531A" w:rsidRDefault="006A531A" w:rsidP="006A531A">
      <w:pPr>
        <w:tabs>
          <w:tab w:val="left" w:pos="2244"/>
        </w:tabs>
        <w:adjustRightInd w:val="0"/>
        <w:snapToGrid w:val="0"/>
        <w:spacing w:line="440" w:lineRule="exact"/>
        <w:ind w:firstLineChars="1450" w:firstLine="4640"/>
        <w:rPr>
          <w:rFonts w:eastAsia="仿宋_GB2312"/>
          <w:sz w:val="32"/>
          <w:szCs w:val="32"/>
        </w:rPr>
      </w:pPr>
    </w:p>
    <w:p w:rsidR="00960FE6" w:rsidRDefault="00960FE6" w:rsidP="006A531A">
      <w:pPr>
        <w:tabs>
          <w:tab w:val="left" w:pos="2244"/>
        </w:tabs>
        <w:adjustRightInd w:val="0"/>
        <w:snapToGrid w:val="0"/>
        <w:spacing w:line="560" w:lineRule="exact"/>
        <w:ind w:firstLineChars="1450" w:firstLine="4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南通师范高等专科学校</w:t>
      </w:r>
    </w:p>
    <w:p w:rsidR="00960FE6" w:rsidRDefault="00960FE6" w:rsidP="006A531A">
      <w:pPr>
        <w:tabs>
          <w:tab w:val="left" w:pos="2244"/>
        </w:tabs>
        <w:adjustRightInd w:val="0"/>
        <w:snapToGrid w:val="0"/>
        <w:spacing w:line="560" w:lineRule="exact"/>
        <w:ind w:firstLineChars="1600" w:firstLine="5120"/>
        <w:rPr>
          <w:rFonts w:eastAsia="仿宋_GB2312" w:hint="eastAsia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6"/>
          <w:attr w:name="Day" w:val="2"/>
          <w:attr w:name="IsLunarDate" w:val="False"/>
          <w:attr w:name="IsROCDate" w:val="False"/>
        </w:smartTagPr>
        <w:r w:rsidRPr="004D3A01">
          <w:rPr>
            <w:rFonts w:ascii="仿宋_GB2312" w:eastAsia="仿宋_GB2312"/>
            <w:sz w:val="32"/>
            <w:szCs w:val="32"/>
          </w:rPr>
          <w:t>2016</w:t>
        </w:r>
        <w:r>
          <w:rPr>
            <w:rFonts w:eastAsia="仿宋_GB2312" w:hint="eastAsia"/>
            <w:sz w:val="32"/>
            <w:szCs w:val="32"/>
          </w:rPr>
          <w:t>年</w:t>
        </w:r>
        <w:r w:rsidRPr="004D3A01">
          <w:rPr>
            <w:rFonts w:ascii="仿宋_GB2312" w:eastAsia="仿宋_GB2312"/>
            <w:sz w:val="32"/>
            <w:szCs w:val="32"/>
          </w:rPr>
          <w:t>6</w:t>
        </w:r>
        <w:r>
          <w:rPr>
            <w:rFonts w:eastAsia="仿宋_GB2312" w:hint="eastAsia"/>
            <w:sz w:val="32"/>
            <w:szCs w:val="32"/>
          </w:rPr>
          <w:t>月</w:t>
        </w:r>
        <w:r w:rsidRPr="004D3A01">
          <w:rPr>
            <w:rFonts w:ascii="仿宋_GB2312" w:eastAsia="仿宋_GB2312"/>
            <w:sz w:val="32"/>
            <w:szCs w:val="32"/>
          </w:rPr>
          <w:t>2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6A531A" w:rsidRDefault="006A531A" w:rsidP="006A531A">
      <w:pPr>
        <w:tabs>
          <w:tab w:val="left" w:pos="2244"/>
        </w:tabs>
        <w:adjustRightInd w:val="0"/>
        <w:snapToGrid w:val="0"/>
        <w:spacing w:line="560" w:lineRule="exact"/>
        <w:ind w:firstLineChars="1600" w:firstLine="5120"/>
        <w:rPr>
          <w:rFonts w:eastAsia="仿宋_GB2312"/>
          <w:sz w:val="32"/>
          <w:szCs w:val="32"/>
        </w:rPr>
      </w:pPr>
    </w:p>
    <w:p w:rsidR="00960FE6" w:rsidRDefault="00960FE6" w:rsidP="001D1303">
      <w:pPr>
        <w:tabs>
          <w:tab w:val="left" w:pos="2244"/>
        </w:tabs>
        <w:adjustRightInd w:val="0"/>
        <w:snapToGrid w:val="0"/>
        <w:spacing w:line="4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960FE6" w:rsidRPr="00635EFD" w:rsidRDefault="00960FE6" w:rsidP="004B2A23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 w:rsidRPr="00635EFD">
        <w:rPr>
          <w:rFonts w:ascii="方正大标宋简体" w:eastAsia="方正大标宋简体" w:hint="eastAsia"/>
          <w:sz w:val="44"/>
          <w:szCs w:val="44"/>
        </w:rPr>
        <w:t>南通师范高等专科学校</w:t>
      </w:r>
    </w:p>
    <w:p w:rsidR="00960FE6" w:rsidRPr="00635EFD" w:rsidRDefault="00960FE6" w:rsidP="004B2A23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 w:rsidRPr="0031693B">
        <w:rPr>
          <w:rFonts w:ascii="方正大标宋简体" w:eastAsia="方正大标宋简体" w:hint="eastAsia"/>
          <w:sz w:val="44"/>
          <w:szCs w:val="44"/>
        </w:rPr>
        <w:t>教师</w:t>
      </w:r>
      <w:r>
        <w:rPr>
          <w:rFonts w:ascii="方正大标宋简体" w:eastAsia="方正大标宋简体" w:hint="eastAsia"/>
          <w:sz w:val="44"/>
          <w:szCs w:val="44"/>
        </w:rPr>
        <w:t>专业发展促进办法（试行）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693B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实施</w:t>
      </w:r>
      <w:r w:rsidRPr="0031693B">
        <w:rPr>
          <w:rFonts w:ascii="仿宋_GB2312" w:eastAsia="仿宋_GB2312" w:hint="eastAsia"/>
          <w:sz w:val="32"/>
          <w:szCs w:val="32"/>
        </w:rPr>
        <w:t>学校建设高水平师专和升本的“两步走”战略，</w:t>
      </w:r>
      <w:r w:rsidRPr="00B91F80">
        <w:rPr>
          <w:rFonts w:ascii="仿宋_GB2312" w:eastAsia="仿宋_GB2312" w:hint="eastAsia"/>
          <w:sz w:val="32"/>
          <w:szCs w:val="32"/>
        </w:rPr>
        <w:t>整体促进</w:t>
      </w:r>
      <w:r w:rsidRPr="0031693B">
        <w:rPr>
          <w:rFonts w:ascii="仿宋_GB2312" w:eastAsia="仿宋_GB2312" w:hint="eastAsia"/>
          <w:sz w:val="32"/>
          <w:szCs w:val="32"/>
        </w:rPr>
        <w:t>教师队伍的转型升级</w:t>
      </w:r>
      <w:r w:rsidRPr="00B91F80">
        <w:rPr>
          <w:rFonts w:ascii="仿宋_GB2312" w:eastAsia="仿宋_GB2312" w:hint="eastAsia"/>
          <w:sz w:val="32"/>
          <w:szCs w:val="32"/>
        </w:rPr>
        <w:t>和办学水平提升</w:t>
      </w:r>
      <w:r w:rsidRPr="0031693B">
        <w:rPr>
          <w:rFonts w:ascii="仿宋_GB2312" w:eastAsia="仿宋_GB2312" w:hint="eastAsia"/>
          <w:sz w:val="32"/>
          <w:szCs w:val="32"/>
        </w:rPr>
        <w:t>，加速</w:t>
      </w:r>
      <w:r w:rsidRPr="00B91F80">
        <w:rPr>
          <w:rFonts w:ascii="仿宋_GB2312" w:eastAsia="仿宋_GB2312" w:hint="eastAsia"/>
          <w:sz w:val="32"/>
          <w:szCs w:val="32"/>
        </w:rPr>
        <w:t>推动骨干人才培养和学科、专业建设高校化进程，</w:t>
      </w:r>
      <w:r w:rsidRPr="0031693B">
        <w:rPr>
          <w:rFonts w:ascii="仿宋_GB2312" w:eastAsia="仿宋_GB2312" w:hint="eastAsia"/>
          <w:sz w:val="32"/>
          <w:szCs w:val="32"/>
        </w:rPr>
        <w:t>特制定本</w:t>
      </w:r>
      <w:r>
        <w:rPr>
          <w:rFonts w:ascii="仿宋_GB2312" w:eastAsia="仿宋_GB2312" w:hint="eastAsia"/>
          <w:sz w:val="32"/>
          <w:szCs w:val="32"/>
        </w:rPr>
        <w:t>办法</w:t>
      </w:r>
      <w:r w:rsidRPr="0031693B">
        <w:rPr>
          <w:rFonts w:ascii="仿宋_GB2312" w:eastAsia="仿宋_GB2312" w:hint="eastAsia"/>
          <w:sz w:val="32"/>
          <w:szCs w:val="32"/>
        </w:rPr>
        <w:t>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宋体"/>
          <w:bCs/>
          <w:sz w:val="30"/>
          <w:szCs w:val="28"/>
        </w:rPr>
      </w:pPr>
      <w:r>
        <w:rPr>
          <w:rFonts w:ascii="黑体" w:eastAsia="黑体" w:hAnsi="宋体" w:hint="eastAsia"/>
          <w:bCs/>
          <w:sz w:val="30"/>
          <w:szCs w:val="28"/>
        </w:rPr>
        <w:t>一、学历学位提升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31693B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办法</w:t>
      </w:r>
      <w:r w:rsidRPr="0031693B">
        <w:rPr>
          <w:rFonts w:ascii="仿宋_GB2312" w:eastAsia="仿宋_GB2312" w:hint="eastAsia"/>
          <w:sz w:val="32"/>
          <w:szCs w:val="32"/>
        </w:rPr>
        <w:t>所指学历</w:t>
      </w:r>
      <w:r>
        <w:rPr>
          <w:rFonts w:ascii="仿宋_GB2312" w:eastAsia="仿宋_GB2312" w:hint="eastAsia"/>
          <w:sz w:val="32"/>
          <w:szCs w:val="32"/>
        </w:rPr>
        <w:t>学位</w:t>
      </w:r>
      <w:r w:rsidRPr="0031693B">
        <w:rPr>
          <w:rFonts w:ascii="仿宋_GB2312" w:eastAsia="仿宋_GB2312" w:hint="eastAsia"/>
          <w:sz w:val="32"/>
          <w:szCs w:val="32"/>
        </w:rPr>
        <w:t>是指国家规定或认可的硕士研究生、博士研究生学历或学位；学校鼓励教师采用多种形式提升学历</w:t>
      </w:r>
      <w:r>
        <w:rPr>
          <w:rFonts w:ascii="仿宋_GB2312" w:eastAsia="仿宋_GB2312" w:hint="eastAsia"/>
          <w:sz w:val="32"/>
          <w:szCs w:val="32"/>
        </w:rPr>
        <w:t>学位</w:t>
      </w:r>
      <w:r w:rsidRPr="0031693B">
        <w:rPr>
          <w:rFonts w:ascii="仿宋_GB2312" w:eastAsia="仿宋_GB2312" w:hint="eastAsia"/>
          <w:sz w:val="32"/>
          <w:szCs w:val="32"/>
        </w:rPr>
        <w:t>，尤其鼓励采用脱产进修方式提升进修质量；教师报考专业应与本职工作对口或相关</w:t>
      </w:r>
      <w:r>
        <w:rPr>
          <w:rFonts w:ascii="仿宋_GB2312" w:eastAsia="仿宋_GB2312" w:hint="eastAsia"/>
          <w:sz w:val="32"/>
          <w:szCs w:val="32"/>
        </w:rPr>
        <w:t>（专业教师富余的学科除外）</w:t>
      </w:r>
      <w:r w:rsidRPr="0031693B">
        <w:rPr>
          <w:rFonts w:ascii="仿宋_GB2312" w:eastAsia="仿宋_GB2312" w:hint="eastAsia"/>
          <w:sz w:val="32"/>
          <w:szCs w:val="32"/>
        </w:rPr>
        <w:t>，体现学用一致</w:t>
      </w:r>
      <w:r>
        <w:rPr>
          <w:rFonts w:ascii="仿宋_GB2312" w:eastAsia="仿宋_GB2312" w:hint="eastAsia"/>
          <w:sz w:val="32"/>
          <w:szCs w:val="32"/>
        </w:rPr>
        <w:t>的</w:t>
      </w:r>
      <w:r w:rsidRPr="0031693B">
        <w:rPr>
          <w:rFonts w:ascii="仿宋_GB2312" w:eastAsia="仿宋_GB2312" w:hint="eastAsia"/>
          <w:sz w:val="32"/>
          <w:szCs w:val="32"/>
        </w:rPr>
        <w:t>原则。</w:t>
      </w:r>
    </w:p>
    <w:p w:rsidR="00960FE6" w:rsidRPr="0031693B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31693B">
        <w:rPr>
          <w:rFonts w:ascii="仿宋_GB2312" w:eastAsia="仿宋_GB2312" w:hint="eastAsia"/>
          <w:sz w:val="32"/>
          <w:szCs w:val="32"/>
        </w:rPr>
        <w:t>根据现有教师年龄和学历</w:t>
      </w:r>
      <w:r>
        <w:rPr>
          <w:rFonts w:ascii="仿宋_GB2312" w:eastAsia="仿宋_GB2312" w:hint="eastAsia"/>
          <w:sz w:val="32"/>
          <w:szCs w:val="32"/>
        </w:rPr>
        <w:t>学位</w:t>
      </w:r>
      <w:r w:rsidRPr="0031693B">
        <w:rPr>
          <w:rFonts w:ascii="仿宋_GB2312" w:eastAsia="仿宋_GB2312" w:hint="eastAsia"/>
          <w:sz w:val="32"/>
          <w:szCs w:val="32"/>
        </w:rPr>
        <w:t>实际</w:t>
      </w:r>
      <w:r>
        <w:rPr>
          <w:rFonts w:ascii="仿宋_GB2312" w:eastAsia="仿宋_GB2312" w:hint="eastAsia"/>
          <w:sz w:val="32"/>
          <w:szCs w:val="32"/>
        </w:rPr>
        <w:t>情况</w:t>
      </w:r>
      <w:r w:rsidRPr="0031693B">
        <w:rPr>
          <w:rFonts w:ascii="仿宋_GB2312" w:eastAsia="仿宋_GB2312" w:hint="eastAsia"/>
          <w:sz w:val="32"/>
          <w:szCs w:val="32"/>
        </w:rPr>
        <w:t>，区分类型，明确要求。</w:t>
      </w:r>
    </w:p>
    <w:p w:rsidR="00960FE6" w:rsidRPr="0031693B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693B">
        <w:rPr>
          <w:rFonts w:ascii="仿宋_GB2312" w:eastAsia="仿宋_GB2312"/>
          <w:sz w:val="32"/>
          <w:szCs w:val="32"/>
        </w:rPr>
        <w:t>1</w:t>
      </w:r>
      <w:r w:rsidRPr="0031693B">
        <w:rPr>
          <w:rFonts w:ascii="仿宋_GB2312" w:eastAsia="仿宋_GB2312" w:hint="eastAsia"/>
          <w:sz w:val="32"/>
          <w:szCs w:val="32"/>
        </w:rPr>
        <w:t>．</w:t>
      </w:r>
      <w:smartTag w:uri="urn:schemas-microsoft-com:office:smarttags" w:element="chsdate">
        <w:smartTagPr>
          <w:attr w:name="Year" w:val="1966"/>
          <w:attr w:name="Month" w:val="1"/>
          <w:attr w:name="Day" w:val="1"/>
          <w:attr w:name="IsLunarDate" w:val="False"/>
          <w:attr w:name="IsROCDate" w:val="False"/>
        </w:smartTagPr>
        <w:r w:rsidRPr="0031693B">
          <w:rPr>
            <w:rFonts w:ascii="仿宋_GB2312" w:eastAsia="仿宋_GB2312"/>
            <w:sz w:val="32"/>
            <w:szCs w:val="32"/>
          </w:rPr>
          <w:t>1974</w:t>
        </w:r>
        <w:r w:rsidRPr="0031693B">
          <w:rPr>
            <w:rFonts w:ascii="仿宋_GB2312" w:eastAsia="仿宋_GB2312" w:hint="eastAsia"/>
            <w:sz w:val="32"/>
            <w:szCs w:val="32"/>
          </w:rPr>
          <w:t>年</w:t>
        </w:r>
        <w:r w:rsidRPr="0031693B">
          <w:rPr>
            <w:rFonts w:ascii="仿宋_GB2312" w:eastAsia="仿宋_GB2312"/>
            <w:sz w:val="32"/>
            <w:szCs w:val="32"/>
          </w:rPr>
          <w:t>1</w:t>
        </w:r>
        <w:r w:rsidRPr="0031693B">
          <w:rPr>
            <w:rFonts w:ascii="仿宋_GB2312" w:eastAsia="仿宋_GB2312" w:hint="eastAsia"/>
            <w:sz w:val="32"/>
            <w:szCs w:val="32"/>
          </w:rPr>
          <w:t>月</w:t>
        </w:r>
        <w:r w:rsidRPr="0031693B">
          <w:rPr>
            <w:rFonts w:ascii="仿宋_GB2312" w:eastAsia="仿宋_GB2312"/>
            <w:sz w:val="32"/>
            <w:szCs w:val="32"/>
          </w:rPr>
          <w:t>1</w:t>
        </w:r>
        <w:r w:rsidRPr="0031693B"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及以</w:t>
      </w:r>
      <w:r w:rsidRPr="0031693B">
        <w:rPr>
          <w:rFonts w:ascii="仿宋_GB2312" w:eastAsia="仿宋_GB2312" w:hint="eastAsia"/>
          <w:sz w:val="32"/>
          <w:szCs w:val="32"/>
        </w:rPr>
        <w:t>后出生的教师必须在</w:t>
      </w:r>
      <w:smartTag w:uri="urn:schemas-microsoft-com:office:smarttags" w:element="chsdate">
        <w:smartTagPr>
          <w:attr w:name="Year" w:val="1966"/>
          <w:attr w:name="Month" w:val="1"/>
          <w:attr w:name="Day" w:val="1"/>
          <w:attr w:name="IsLunarDate" w:val="False"/>
          <w:attr w:name="IsROCDate" w:val="False"/>
        </w:smartTagPr>
        <w:r w:rsidRPr="0031693B">
          <w:rPr>
            <w:rFonts w:ascii="仿宋_GB2312" w:eastAsia="仿宋_GB2312"/>
            <w:sz w:val="32"/>
            <w:szCs w:val="32"/>
          </w:rPr>
          <w:t>2018</w:t>
        </w:r>
        <w:r w:rsidRPr="0031693B">
          <w:rPr>
            <w:rFonts w:ascii="仿宋_GB2312" w:eastAsia="仿宋_GB2312" w:hint="eastAsia"/>
            <w:sz w:val="32"/>
            <w:szCs w:val="32"/>
          </w:rPr>
          <w:t>年</w:t>
        </w:r>
        <w:r w:rsidRPr="0031693B">
          <w:rPr>
            <w:rFonts w:ascii="仿宋_GB2312" w:eastAsia="仿宋_GB2312"/>
            <w:sz w:val="32"/>
            <w:szCs w:val="32"/>
          </w:rPr>
          <w:t>6</w:t>
        </w:r>
        <w:r w:rsidRPr="0031693B">
          <w:rPr>
            <w:rFonts w:ascii="仿宋_GB2312" w:eastAsia="仿宋_GB2312" w:hint="eastAsia"/>
            <w:sz w:val="32"/>
            <w:szCs w:val="32"/>
          </w:rPr>
          <w:t>月</w:t>
        </w:r>
        <w:r w:rsidRPr="0031693B">
          <w:rPr>
            <w:rFonts w:ascii="仿宋_GB2312" w:eastAsia="仿宋_GB2312"/>
            <w:sz w:val="32"/>
            <w:szCs w:val="32"/>
          </w:rPr>
          <w:t>30</w:t>
        </w:r>
        <w:r w:rsidRPr="0031693B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31693B">
        <w:rPr>
          <w:rFonts w:ascii="仿宋_GB2312" w:eastAsia="仿宋_GB2312" w:hint="eastAsia"/>
          <w:sz w:val="32"/>
          <w:szCs w:val="32"/>
        </w:rPr>
        <w:t>前获得硕士研究生学历或学位。</w:t>
      </w:r>
    </w:p>
    <w:p w:rsidR="00960FE6" w:rsidRPr="004F33DD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31693B">
        <w:rPr>
          <w:rFonts w:ascii="仿宋_GB2312" w:eastAsia="仿宋_GB2312" w:hint="eastAsia"/>
          <w:sz w:val="32"/>
          <w:szCs w:val="32"/>
        </w:rPr>
        <w:t>．</w:t>
      </w:r>
      <w:smartTag w:uri="urn:schemas-microsoft-com:office:smarttags" w:element="chsdate">
        <w:smartTagPr>
          <w:attr w:name="Year" w:val="1966"/>
          <w:attr w:name="Month" w:val="1"/>
          <w:attr w:name="Day" w:val="1"/>
          <w:attr w:name="IsLunarDate" w:val="False"/>
          <w:attr w:name="IsROCDate" w:val="False"/>
        </w:smartTagPr>
        <w:r w:rsidRPr="004F33DD">
          <w:rPr>
            <w:rFonts w:ascii="仿宋_GB2312" w:eastAsia="仿宋_GB2312"/>
            <w:sz w:val="32"/>
            <w:szCs w:val="32"/>
          </w:rPr>
          <w:t>1974</w:t>
        </w:r>
        <w:r w:rsidRPr="004F33DD">
          <w:rPr>
            <w:rFonts w:ascii="仿宋_GB2312" w:eastAsia="仿宋_GB2312" w:hint="eastAsia"/>
            <w:sz w:val="32"/>
            <w:szCs w:val="32"/>
          </w:rPr>
          <w:t>年</w:t>
        </w:r>
        <w:r w:rsidRPr="004F33DD">
          <w:rPr>
            <w:rFonts w:ascii="仿宋_GB2312" w:eastAsia="仿宋_GB2312"/>
            <w:sz w:val="32"/>
            <w:szCs w:val="32"/>
          </w:rPr>
          <w:t>1</w:t>
        </w:r>
        <w:r w:rsidRPr="004F33DD">
          <w:rPr>
            <w:rFonts w:ascii="仿宋_GB2312" w:eastAsia="仿宋_GB2312" w:hint="eastAsia"/>
            <w:sz w:val="32"/>
            <w:szCs w:val="32"/>
          </w:rPr>
          <w:t>月</w:t>
        </w:r>
        <w:r w:rsidRPr="004F33DD">
          <w:rPr>
            <w:rFonts w:ascii="仿宋_GB2312" w:eastAsia="仿宋_GB2312"/>
            <w:sz w:val="32"/>
            <w:szCs w:val="32"/>
          </w:rPr>
          <w:t>1</w:t>
        </w:r>
        <w:r w:rsidRPr="004F33DD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4F33DD">
        <w:rPr>
          <w:rFonts w:ascii="仿宋_GB2312" w:eastAsia="仿宋_GB2312" w:hint="eastAsia"/>
          <w:sz w:val="32"/>
          <w:szCs w:val="32"/>
        </w:rPr>
        <w:t>以前出生且未获得硕士研究生学历或学位的教师要自我加压，创造条件，提升学历学位。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31693B">
        <w:rPr>
          <w:rFonts w:ascii="仿宋_GB2312" w:eastAsia="仿宋_GB2312" w:hint="eastAsia"/>
          <w:sz w:val="32"/>
          <w:szCs w:val="32"/>
        </w:rPr>
        <w:t>．鼓励</w:t>
      </w:r>
      <w:r>
        <w:rPr>
          <w:rFonts w:ascii="仿宋_GB2312" w:eastAsia="仿宋_GB2312" w:hint="eastAsia"/>
          <w:sz w:val="32"/>
          <w:szCs w:val="32"/>
        </w:rPr>
        <w:t>所有已</w:t>
      </w:r>
      <w:r w:rsidRPr="0031693B">
        <w:rPr>
          <w:rFonts w:ascii="仿宋_GB2312" w:eastAsia="仿宋_GB2312" w:hint="eastAsia"/>
          <w:sz w:val="32"/>
          <w:szCs w:val="32"/>
        </w:rPr>
        <w:t>获硕士研究生学历或学位的教师</w:t>
      </w:r>
      <w:r>
        <w:rPr>
          <w:rFonts w:ascii="仿宋_GB2312" w:eastAsia="仿宋_GB2312" w:hint="eastAsia"/>
          <w:sz w:val="32"/>
          <w:szCs w:val="32"/>
        </w:rPr>
        <w:t>积极</w:t>
      </w:r>
      <w:r w:rsidRPr="0031693B">
        <w:rPr>
          <w:rFonts w:ascii="仿宋_GB2312" w:eastAsia="仿宋_GB2312" w:hint="eastAsia"/>
          <w:sz w:val="32"/>
          <w:szCs w:val="32"/>
        </w:rPr>
        <w:t>报考博士研究生，进一步提升学历学位</w:t>
      </w:r>
      <w:r>
        <w:rPr>
          <w:rFonts w:ascii="仿宋_GB2312" w:eastAsia="仿宋_GB2312" w:hint="eastAsia"/>
          <w:sz w:val="32"/>
          <w:szCs w:val="32"/>
        </w:rPr>
        <w:t>层次</w:t>
      </w:r>
      <w:r w:rsidRPr="0031693B">
        <w:rPr>
          <w:rFonts w:ascii="仿宋_GB2312" w:eastAsia="仿宋_GB2312" w:hint="eastAsia"/>
          <w:sz w:val="32"/>
          <w:szCs w:val="32"/>
        </w:rPr>
        <w:t>。</w:t>
      </w:r>
    </w:p>
    <w:p w:rsidR="00960FE6" w:rsidRPr="0031693B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31693B">
        <w:rPr>
          <w:rFonts w:ascii="仿宋_GB2312" w:eastAsia="仿宋_GB2312" w:hint="eastAsia"/>
          <w:sz w:val="32"/>
          <w:szCs w:val="32"/>
        </w:rPr>
        <w:t>学校支持和个人努力结合，激励与制约并重。</w:t>
      </w:r>
    </w:p>
    <w:p w:rsidR="00960FE6" w:rsidRPr="0031693B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693B">
        <w:rPr>
          <w:rFonts w:ascii="仿宋_GB2312" w:eastAsia="仿宋_GB2312"/>
          <w:sz w:val="32"/>
          <w:szCs w:val="32"/>
        </w:rPr>
        <w:lastRenderedPageBreak/>
        <w:t>1</w:t>
      </w:r>
      <w:r w:rsidRPr="0031693B">
        <w:rPr>
          <w:rFonts w:ascii="仿宋_GB2312" w:eastAsia="仿宋_GB2312" w:hint="eastAsia"/>
          <w:sz w:val="32"/>
          <w:szCs w:val="32"/>
        </w:rPr>
        <w:t>．对在</w:t>
      </w:r>
      <w:smartTag w:uri="urn:schemas-microsoft-com:office:smarttags" w:element="chsdate">
        <w:smartTagPr>
          <w:attr w:name="Year" w:val="1966"/>
          <w:attr w:name="Month" w:val="1"/>
          <w:attr w:name="Day" w:val="1"/>
          <w:attr w:name="IsLunarDate" w:val="False"/>
          <w:attr w:name="IsROCDate" w:val="False"/>
        </w:smartTagPr>
        <w:r w:rsidRPr="0031693B">
          <w:rPr>
            <w:rFonts w:ascii="仿宋_GB2312" w:eastAsia="仿宋_GB2312"/>
            <w:sz w:val="32"/>
            <w:szCs w:val="32"/>
          </w:rPr>
          <w:t>20</w:t>
        </w:r>
        <w:r>
          <w:rPr>
            <w:rFonts w:ascii="仿宋_GB2312" w:eastAsia="仿宋_GB2312"/>
            <w:sz w:val="32"/>
            <w:szCs w:val="32"/>
          </w:rPr>
          <w:t>18</w:t>
        </w:r>
        <w:r w:rsidRPr="0031693B">
          <w:rPr>
            <w:rFonts w:ascii="仿宋_GB2312" w:eastAsia="仿宋_GB2312" w:hint="eastAsia"/>
            <w:sz w:val="32"/>
            <w:szCs w:val="32"/>
          </w:rPr>
          <w:t>年</w:t>
        </w:r>
        <w:r w:rsidRPr="0031693B">
          <w:rPr>
            <w:rFonts w:ascii="仿宋_GB2312" w:eastAsia="仿宋_GB2312"/>
            <w:sz w:val="32"/>
            <w:szCs w:val="32"/>
          </w:rPr>
          <w:t>6</w:t>
        </w:r>
        <w:r w:rsidRPr="0031693B">
          <w:rPr>
            <w:rFonts w:ascii="仿宋_GB2312" w:eastAsia="仿宋_GB2312" w:hint="eastAsia"/>
            <w:sz w:val="32"/>
            <w:szCs w:val="32"/>
          </w:rPr>
          <w:t>月</w:t>
        </w:r>
        <w:r w:rsidRPr="0031693B">
          <w:rPr>
            <w:rFonts w:ascii="仿宋_GB2312" w:eastAsia="仿宋_GB2312"/>
            <w:sz w:val="32"/>
            <w:szCs w:val="32"/>
          </w:rPr>
          <w:t>30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前获得硕士研究生学历及</w:t>
      </w:r>
      <w:r w:rsidRPr="0031693B">
        <w:rPr>
          <w:rFonts w:ascii="仿宋_GB2312" w:eastAsia="仿宋_GB2312" w:hint="eastAsia"/>
          <w:sz w:val="32"/>
          <w:szCs w:val="32"/>
        </w:rPr>
        <w:t>学位者，学校将给予</w:t>
      </w:r>
      <w:r w:rsidRPr="0031693B">
        <w:rPr>
          <w:rFonts w:ascii="仿宋_GB2312" w:eastAsia="仿宋_GB2312"/>
          <w:sz w:val="32"/>
          <w:szCs w:val="32"/>
        </w:rPr>
        <w:t>15000</w:t>
      </w:r>
      <w:r w:rsidRPr="0031693B">
        <w:rPr>
          <w:rFonts w:ascii="仿宋_GB2312" w:eastAsia="仿宋_GB2312" w:hint="eastAsia"/>
          <w:sz w:val="32"/>
          <w:szCs w:val="32"/>
        </w:rPr>
        <w:t>元限额报支进修费用；对获得博士研究生学位者，学校将给予</w:t>
      </w:r>
      <w:r w:rsidRPr="0031693B">
        <w:rPr>
          <w:rFonts w:ascii="仿宋_GB2312" w:eastAsia="仿宋_GB2312"/>
          <w:sz w:val="32"/>
          <w:szCs w:val="32"/>
        </w:rPr>
        <w:t>30000</w:t>
      </w:r>
      <w:r w:rsidRPr="0031693B">
        <w:rPr>
          <w:rFonts w:ascii="仿宋_GB2312" w:eastAsia="仿宋_GB2312" w:hint="eastAsia"/>
          <w:sz w:val="32"/>
          <w:szCs w:val="32"/>
        </w:rPr>
        <w:t>元限额报支进修费用，并给予</w:t>
      </w:r>
      <w:r w:rsidRPr="0031693B">
        <w:rPr>
          <w:rFonts w:ascii="仿宋_GB2312" w:eastAsia="仿宋_GB2312"/>
          <w:sz w:val="32"/>
          <w:szCs w:val="32"/>
        </w:rPr>
        <w:t>50000</w:t>
      </w:r>
      <w:r w:rsidRPr="0031693B">
        <w:rPr>
          <w:rFonts w:ascii="仿宋_GB2312" w:eastAsia="仿宋_GB2312" w:hint="eastAsia"/>
          <w:sz w:val="32"/>
          <w:szCs w:val="32"/>
        </w:rPr>
        <w:t>元一次性奖励；对获得博士研究生学历及学位者，学校将给予</w:t>
      </w:r>
      <w:r w:rsidRPr="0031693B">
        <w:rPr>
          <w:rFonts w:ascii="仿宋_GB2312" w:eastAsia="仿宋_GB2312"/>
          <w:sz w:val="32"/>
          <w:szCs w:val="32"/>
        </w:rPr>
        <w:t>40000</w:t>
      </w:r>
      <w:r w:rsidRPr="0031693B">
        <w:rPr>
          <w:rFonts w:ascii="仿宋_GB2312" w:eastAsia="仿宋_GB2312" w:hint="eastAsia"/>
          <w:sz w:val="32"/>
          <w:szCs w:val="32"/>
        </w:rPr>
        <w:t>元限额报支进修费用，并给予</w:t>
      </w:r>
      <w:r w:rsidRPr="0031693B">
        <w:rPr>
          <w:rFonts w:ascii="仿宋_GB2312" w:eastAsia="仿宋_GB2312"/>
          <w:sz w:val="32"/>
          <w:szCs w:val="32"/>
        </w:rPr>
        <w:t>60000</w:t>
      </w:r>
      <w:r w:rsidRPr="0031693B">
        <w:rPr>
          <w:rFonts w:ascii="仿宋_GB2312" w:eastAsia="仿宋_GB2312" w:hint="eastAsia"/>
          <w:sz w:val="32"/>
          <w:szCs w:val="32"/>
        </w:rPr>
        <w:t>元一次性奖励。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693B">
        <w:rPr>
          <w:rFonts w:ascii="仿宋_GB2312" w:eastAsia="仿宋_GB2312"/>
          <w:sz w:val="32"/>
          <w:szCs w:val="32"/>
        </w:rPr>
        <w:t>2</w:t>
      </w:r>
      <w:r w:rsidRPr="0031693B">
        <w:rPr>
          <w:rFonts w:ascii="仿宋_GB2312" w:eastAsia="仿宋_GB2312" w:hint="eastAsia"/>
          <w:sz w:val="32"/>
          <w:szCs w:val="32"/>
        </w:rPr>
        <w:t>．</w:t>
      </w:r>
      <w:smartTag w:uri="urn:schemas-microsoft-com:office:smarttags" w:element="chsdate">
        <w:smartTagPr>
          <w:attr w:name="Year" w:val="1966"/>
          <w:attr w:name="Month" w:val="1"/>
          <w:attr w:name="Day" w:val="1"/>
          <w:attr w:name="IsLunarDate" w:val="False"/>
          <w:attr w:name="IsROCDate" w:val="False"/>
        </w:smartTagPr>
        <w:r w:rsidRPr="0031693B">
          <w:rPr>
            <w:rFonts w:ascii="仿宋_GB2312" w:eastAsia="仿宋_GB2312"/>
            <w:sz w:val="32"/>
            <w:szCs w:val="32"/>
          </w:rPr>
          <w:t>197</w:t>
        </w:r>
        <w:r>
          <w:rPr>
            <w:rFonts w:ascii="仿宋_GB2312" w:eastAsia="仿宋_GB2312"/>
            <w:sz w:val="32"/>
            <w:szCs w:val="32"/>
          </w:rPr>
          <w:t>4</w:t>
        </w:r>
        <w:r w:rsidRPr="0031693B">
          <w:rPr>
            <w:rFonts w:ascii="仿宋_GB2312" w:eastAsia="仿宋_GB2312" w:hint="eastAsia"/>
            <w:sz w:val="32"/>
            <w:szCs w:val="32"/>
          </w:rPr>
          <w:t>年</w:t>
        </w:r>
        <w:r w:rsidRPr="0031693B">
          <w:rPr>
            <w:rFonts w:ascii="仿宋_GB2312" w:eastAsia="仿宋_GB2312"/>
            <w:sz w:val="32"/>
            <w:szCs w:val="32"/>
          </w:rPr>
          <w:t>1</w:t>
        </w:r>
        <w:r w:rsidRPr="0031693B">
          <w:rPr>
            <w:rFonts w:ascii="仿宋_GB2312" w:eastAsia="仿宋_GB2312" w:hint="eastAsia"/>
            <w:sz w:val="32"/>
            <w:szCs w:val="32"/>
          </w:rPr>
          <w:t>月</w:t>
        </w:r>
        <w:r w:rsidRPr="0031693B">
          <w:rPr>
            <w:rFonts w:ascii="仿宋_GB2312" w:eastAsia="仿宋_GB2312"/>
            <w:sz w:val="32"/>
            <w:szCs w:val="32"/>
          </w:rPr>
          <w:t>1</w:t>
        </w:r>
        <w:r w:rsidRPr="0031693B"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及以</w:t>
      </w:r>
      <w:r w:rsidRPr="0031693B">
        <w:rPr>
          <w:rFonts w:ascii="仿宋_GB2312" w:eastAsia="仿宋_GB2312" w:hint="eastAsia"/>
          <w:sz w:val="32"/>
          <w:szCs w:val="32"/>
        </w:rPr>
        <w:t>后出生</w:t>
      </w:r>
      <w:r>
        <w:rPr>
          <w:rFonts w:ascii="仿宋_GB2312" w:eastAsia="仿宋_GB2312" w:hint="eastAsia"/>
          <w:sz w:val="32"/>
          <w:szCs w:val="32"/>
        </w:rPr>
        <w:t>的教师</w:t>
      </w:r>
      <w:r w:rsidRPr="0031693B">
        <w:rPr>
          <w:rFonts w:ascii="仿宋_GB2312" w:eastAsia="仿宋_GB2312" w:hint="eastAsia"/>
          <w:sz w:val="32"/>
          <w:szCs w:val="32"/>
        </w:rPr>
        <w:t>在未获得硕士研究生学历或学位前，年</w:t>
      </w:r>
      <w:r>
        <w:rPr>
          <w:rFonts w:ascii="仿宋_GB2312" w:eastAsia="仿宋_GB2312" w:hint="eastAsia"/>
          <w:sz w:val="32"/>
          <w:szCs w:val="32"/>
        </w:rPr>
        <w:t>度岗位</w:t>
      </w:r>
      <w:r w:rsidRPr="0031693B">
        <w:rPr>
          <w:rFonts w:ascii="仿宋_GB2312" w:eastAsia="仿宋_GB2312" w:hint="eastAsia"/>
          <w:sz w:val="32"/>
          <w:szCs w:val="32"/>
        </w:rPr>
        <w:t>考核不得评为优秀等次</w:t>
      </w:r>
      <w:r>
        <w:rPr>
          <w:rFonts w:ascii="仿宋_GB2312" w:eastAsia="仿宋_GB2312" w:hint="eastAsia"/>
          <w:sz w:val="32"/>
          <w:szCs w:val="32"/>
        </w:rPr>
        <w:t>，且不</w:t>
      </w:r>
      <w:r w:rsidRPr="0031693B">
        <w:rPr>
          <w:rFonts w:ascii="仿宋_GB2312" w:eastAsia="仿宋_GB2312" w:hint="eastAsia"/>
          <w:sz w:val="32"/>
          <w:szCs w:val="32"/>
        </w:rPr>
        <w:t>得</w:t>
      </w:r>
      <w:r>
        <w:rPr>
          <w:rFonts w:ascii="仿宋_GB2312" w:eastAsia="仿宋_GB2312" w:hint="eastAsia"/>
          <w:sz w:val="32"/>
          <w:szCs w:val="32"/>
        </w:rPr>
        <w:t>参加职评和高一级专业技术岗位的竞聘。</w:t>
      </w:r>
    </w:p>
    <w:p w:rsidR="00960FE6" w:rsidRPr="004F33DD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smartTag w:uri="urn:schemas-microsoft-com:office:smarttags" w:element="chsdate">
        <w:smartTagPr>
          <w:attr w:name="Year" w:val="1966"/>
          <w:attr w:name="Month" w:val="1"/>
          <w:attr w:name="Day" w:val="1"/>
          <w:attr w:name="IsLunarDate" w:val="False"/>
          <w:attr w:name="IsROCDate" w:val="False"/>
        </w:smartTagPr>
        <w:r w:rsidRPr="004F33DD">
          <w:rPr>
            <w:rFonts w:ascii="仿宋_GB2312" w:eastAsia="仿宋_GB2312"/>
            <w:sz w:val="32"/>
            <w:szCs w:val="32"/>
          </w:rPr>
          <w:t>1974</w:t>
        </w:r>
        <w:r w:rsidRPr="004F33DD">
          <w:rPr>
            <w:rFonts w:ascii="仿宋_GB2312" w:eastAsia="仿宋_GB2312" w:hint="eastAsia"/>
            <w:sz w:val="32"/>
            <w:szCs w:val="32"/>
          </w:rPr>
          <w:t>年</w:t>
        </w:r>
        <w:r w:rsidRPr="004F33DD">
          <w:rPr>
            <w:rFonts w:ascii="仿宋_GB2312" w:eastAsia="仿宋_GB2312"/>
            <w:sz w:val="32"/>
            <w:szCs w:val="32"/>
          </w:rPr>
          <w:t>1</w:t>
        </w:r>
        <w:r w:rsidRPr="004F33DD">
          <w:rPr>
            <w:rFonts w:ascii="仿宋_GB2312" w:eastAsia="仿宋_GB2312" w:hint="eastAsia"/>
            <w:sz w:val="32"/>
            <w:szCs w:val="32"/>
          </w:rPr>
          <w:t>月</w:t>
        </w:r>
        <w:r w:rsidRPr="004F33DD">
          <w:rPr>
            <w:rFonts w:ascii="仿宋_GB2312" w:eastAsia="仿宋_GB2312"/>
            <w:sz w:val="32"/>
            <w:szCs w:val="32"/>
          </w:rPr>
          <w:t>1</w:t>
        </w:r>
        <w:r w:rsidRPr="004F33DD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4F33DD">
        <w:rPr>
          <w:rFonts w:ascii="仿宋_GB2312" w:eastAsia="仿宋_GB2312" w:hint="eastAsia"/>
          <w:sz w:val="32"/>
          <w:szCs w:val="32"/>
        </w:rPr>
        <w:t>以前出生且</w:t>
      </w:r>
      <w:r>
        <w:rPr>
          <w:rFonts w:ascii="仿宋_GB2312" w:eastAsia="仿宋_GB2312" w:hint="eastAsia"/>
          <w:sz w:val="32"/>
          <w:szCs w:val="32"/>
        </w:rPr>
        <w:t>获得硕士研究生学历或学位，在同等条件下优先</w:t>
      </w:r>
      <w:r w:rsidRPr="004F33DD">
        <w:rPr>
          <w:rFonts w:ascii="仿宋_GB2312" w:eastAsia="仿宋_GB2312" w:hint="eastAsia"/>
          <w:sz w:val="32"/>
          <w:szCs w:val="32"/>
        </w:rPr>
        <w:t>参加职评和高一级专业技术岗位的竞聘。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31693B">
        <w:rPr>
          <w:rFonts w:ascii="仿宋_GB2312" w:eastAsia="仿宋_GB2312" w:hint="eastAsia"/>
          <w:sz w:val="32"/>
          <w:szCs w:val="32"/>
        </w:rPr>
        <w:t>．</w:t>
      </w:r>
      <w:r w:rsidRPr="00B91F80">
        <w:rPr>
          <w:rFonts w:ascii="仿宋_GB2312" w:eastAsia="仿宋_GB2312" w:hint="eastAsia"/>
          <w:sz w:val="32"/>
          <w:szCs w:val="32"/>
        </w:rPr>
        <w:t>具有博士研究生</w:t>
      </w:r>
      <w:r>
        <w:rPr>
          <w:rFonts w:ascii="仿宋_GB2312" w:eastAsia="仿宋_GB2312" w:hint="eastAsia"/>
          <w:sz w:val="32"/>
          <w:szCs w:val="32"/>
        </w:rPr>
        <w:t>学历或</w:t>
      </w:r>
      <w:r w:rsidRPr="00B91F80">
        <w:rPr>
          <w:rFonts w:ascii="仿宋_GB2312" w:eastAsia="仿宋_GB2312" w:hint="eastAsia"/>
          <w:sz w:val="32"/>
          <w:szCs w:val="32"/>
        </w:rPr>
        <w:t>学位</w:t>
      </w:r>
      <w:r>
        <w:rPr>
          <w:rFonts w:ascii="仿宋_GB2312" w:eastAsia="仿宋_GB2312" w:hint="eastAsia"/>
          <w:sz w:val="32"/>
          <w:szCs w:val="32"/>
        </w:rPr>
        <w:t>及</w:t>
      </w:r>
      <w:r w:rsidRPr="00B91F80">
        <w:rPr>
          <w:rFonts w:ascii="仿宋_GB2312" w:eastAsia="仿宋_GB2312" w:hint="eastAsia"/>
          <w:sz w:val="32"/>
          <w:szCs w:val="32"/>
        </w:rPr>
        <w:t>博士研究生在读的教师</w:t>
      </w:r>
      <w:r>
        <w:rPr>
          <w:rFonts w:ascii="仿宋_GB2312" w:eastAsia="仿宋_GB2312" w:hint="eastAsia"/>
          <w:sz w:val="32"/>
          <w:szCs w:val="32"/>
        </w:rPr>
        <w:t>同等条件下</w:t>
      </w:r>
      <w:r w:rsidRPr="00B91F80">
        <w:rPr>
          <w:rFonts w:ascii="仿宋_GB2312" w:eastAsia="仿宋_GB2312" w:hint="eastAsia"/>
          <w:sz w:val="32"/>
          <w:szCs w:val="32"/>
        </w:rPr>
        <w:t>优先</w:t>
      </w:r>
      <w:r>
        <w:rPr>
          <w:rFonts w:ascii="仿宋_GB2312" w:eastAsia="仿宋_GB2312" w:hint="eastAsia"/>
          <w:sz w:val="32"/>
          <w:szCs w:val="32"/>
        </w:rPr>
        <w:t>参加职评</w:t>
      </w:r>
      <w:r w:rsidRPr="004F33DD">
        <w:rPr>
          <w:rFonts w:ascii="仿宋_GB2312" w:eastAsia="仿宋_GB2312" w:hint="eastAsia"/>
          <w:sz w:val="32"/>
          <w:szCs w:val="32"/>
        </w:rPr>
        <w:t>和高一级专业技术岗位的竞聘。</w:t>
      </w:r>
    </w:p>
    <w:p w:rsidR="00960FE6" w:rsidRPr="0031693B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（四）本办法实施前</w:t>
      </w:r>
      <w:r w:rsidRPr="0031693B">
        <w:rPr>
          <w:rFonts w:ascii="仿宋_GB2312" w:eastAsia="仿宋_GB2312" w:hint="eastAsia"/>
          <w:sz w:val="32"/>
          <w:szCs w:val="32"/>
        </w:rPr>
        <w:t>已与学校签订进修协议且如期获得硕士</w:t>
      </w:r>
      <w:r>
        <w:rPr>
          <w:rFonts w:ascii="仿宋_GB2312" w:eastAsia="仿宋_GB2312" w:hint="eastAsia"/>
          <w:sz w:val="32"/>
          <w:szCs w:val="32"/>
        </w:rPr>
        <w:t>、博士</w:t>
      </w:r>
      <w:r w:rsidRPr="0031693B">
        <w:rPr>
          <w:rFonts w:ascii="仿宋_GB2312" w:eastAsia="仿宋_GB2312" w:hint="eastAsia"/>
          <w:sz w:val="32"/>
          <w:szCs w:val="32"/>
        </w:rPr>
        <w:t>研究生学历或学位的教师，按原协议报支费用、兑现奖励。</w:t>
      </w:r>
    </w:p>
    <w:p w:rsidR="00960FE6" w:rsidRPr="0031693B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31693B">
        <w:rPr>
          <w:rFonts w:ascii="仿宋_GB2312" w:eastAsia="仿宋_GB2312" w:hint="eastAsia"/>
          <w:sz w:val="32"/>
          <w:szCs w:val="32"/>
        </w:rPr>
        <w:t>非教师系列人员</w:t>
      </w:r>
      <w:r>
        <w:rPr>
          <w:rFonts w:ascii="仿宋_GB2312" w:eastAsia="仿宋_GB2312" w:hint="eastAsia"/>
          <w:sz w:val="32"/>
          <w:szCs w:val="32"/>
        </w:rPr>
        <w:t>参加学历学位</w:t>
      </w:r>
      <w:r w:rsidRPr="0031693B">
        <w:rPr>
          <w:rFonts w:ascii="仿宋_GB2312" w:eastAsia="仿宋_GB2312" w:hint="eastAsia"/>
          <w:sz w:val="32"/>
          <w:szCs w:val="32"/>
        </w:rPr>
        <w:t>进修，经费资助参照执行。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宋体"/>
          <w:bCs/>
          <w:sz w:val="30"/>
          <w:szCs w:val="28"/>
        </w:rPr>
      </w:pPr>
      <w:r>
        <w:rPr>
          <w:rFonts w:ascii="黑体" w:eastAsia="黑体" w:hAnsi="宋体" w:hint="eastAsia"/>
          <w:bCs/>
          <w:sz w:val="30"/>
          <w:szCs w:val="28"/>
        </w:rPr>
        <w:t>二、学术科研奖励</w:t>
      </w:r>
    </w:p>
    <w:p w:rsidR="00960FE6" w:rsidRPr="002166AA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本校为第一作者单位</w:t>
      </w:r>
      <w:r w:rsidRPr="002166AA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各级</w:t>
      </w:r>
      <w:r w:rsidRPr="002166AA">
        <w:rPr>
          <w:rFonts w:ascii="仿宋_GB2312" w:eastAsia="仿宋_GB2312" w:hint="eastAsia"/>
          <w:sz w:val="32"/>
          <w:szCs w:val="32"/>
        </w:rPr>
        <w:t>期刊上发表论文、公开出版著作与教材、承担立项课题</w:t>
      </w:r>
      <w:r>
        <w:rPr>
          <w:rFonts w:ascii="仿宋_GB2312" w:eastAsia="仿宋_GB2312" w:hint="eastAsia"/>
          <w:sz w:val="32"/>
          <w:szCs w:val="32"/>
        </w:rPr>
        <w:t>和成果获奖的教师或团队等，学校</w:t>
      </w:r>
      <w:r w:rsidRPr="002166AA">
        <w:rPr>
          <w:rFonts w:ascii="仿宋_GB2312" w:eastAsia="仿宋_GB2312" w:hint="eastAsia"/>
          <w:sz w:val="32"/>
          <w:szCs w:val="32"/>
        </w:rPr>
        <w:t>给予资助</w:t>
      </w:r>
      <w:r>
        <w:rPr>
          <w:rFonts w:ascii="仿宋_GB2312" w:eastAsia="仿宋_GB2312" w:hint="eastAsia"/>
          <w:sz w:val="32"/>
          <w:szCs w:val="32"/>
        </w:rPr>
        <w:t>与奖励</w:t>
      </w:r>
      <w:r w:rsidRPr="002166AA">
        <w:rPr>
          <w:rFonts w:ascii="仿宋_GB2312" w:eastAsia="仿宋_GB2312" w:hint="eastAsia"/>
          <w:sz w:val="32"/>
          <w:szCs w:val="32"/>
        </w:rPr>
        <w:t>。</w:t>
      </w:r>
    </w:p>
    <w:p w:rsidR="00960FE6" w:rsidRPr="002166AA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（一）发表论文。对照《南通师范高等专科学校学术期刊认</w:t>
      </w:r>
      <w:r>
        <w:rPr>
          <w:rFonts w:ascii="仿宋_GB2312" w:eastAsia="仿宋_GB2312" w:hint="eastAsia"/>
          <w:sz w:val="32"/>
          <w:szCs w:val="32"/>
        </w:rPr>
        <w:lastRenderedPageBreak/>
        <w:t>定办法》，在特级、一级、二级、三级期刊上（人文社科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字以上，自然科学</w:t>
      </w:r>
      <w:r>
        <w:rPr>
          <w:rFonts w:ascii="仿宋_GB2312" w:eastAsia="仿宋_GB2312"/>
          <w:sz w:val="32"/>
          <w:szCs w:val="32"/>
        </w:rPr>
        <w:t>4000</w:t>
      </w:r>
      <w:r>
        <w:rPr>
          <w:rFonts w:ascii="仿宋_GB2312" w:eastAsia="仿宋_GB2312" w:hint="eastAsia"/>
          <w:sz w:val="32"/>
          <w:szCs w:val="32"/>
        </w:rPr>
        <w:t>字以上）发表本专业论文，分别给予每篇</w:t>
      </w:r>
      <w:r>
        <w:rPr>
          <w:rFonts w:ascii="仿宋_GB2312" w:eastAsia="仿宋_GB2312"/>
          <w:sz w:val="32"/>
          <w:szCs w:val="32"/>
        </w:rPr>
        <w:t>50000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/>
          <w:sz w:val="32"/>
          <w:szCs w:val="32"/>
        </w:rPr>
        <w:t>8000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元的</w:t>
      </w:r>
      <w:r w:rsidRPr="006A6D10">
        <w:rPr>
          <w:rFonts w:ascii="仿宋_GB2312" w:eastAsia="仿宋_GB2312" w:hint="eastAsia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。非本专业方向及低于规定字数的论文减半奖励。</w:t>
      </w:r>
    </w:p>
    <w:p w:rsidR="00960FE6" w:rsidRPr="002166AA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（二）</w:t>
      </w:r>
      <w:r w:rsidRPr="002166AA">
        <w:rPr>
          <w:rFonts w:ascii="仿宋_GB2312" w:eastAsia="仿宋_GB2312" w:hint="eastAsia"/>
          <w:sz w:val="32"/>
          <w:szCs w:val="32"/>
        </w:rPr>
        <w:t>出版著作与教材</w:t>
      </w:r>
      <w:r>
        <w:rPr>
          <w:rFonts w:ascii="仿宋_GB2312" w:eastAsia="仿宋_GB2312" w:hint="eastAsia"/>
          <w:sz w:val="32"/>
          <w:szCs w:val="32"/>
        </w:rPr>
        <w:t>。</w:t>
      </w:r>
      <w:r w:rsidRPr="002166AA">
        <w:rPr>
          <w:rFonts w:ascii="仿宋_GB2312" w:eastAsia="仿宋_GB2312" w:hAnsi="宋体"/>
          <w:bCs/>
          <w:sz w:val="32"/>
          <w:szCs w:val="32"/>
        </w:rPr>
        <w:t>20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万字以上本专业学术专著，每本资助</w:t>
      </w:r>
      <w:r w:rsidRPr="002166AA">
        <w:rPr>
          <w:rFonts w:ascii="仿宋_GB2312" w:eastAsia="仿宋_GB2312" w:hAnsi="宋体"/>
          <w:bCs/>
          <w:sz w:val="32"/>
          <w:szCs w:val="32"/>
        </w:rPr>
        <w:t>30000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元；</w:t>
      </w:r>
      <w:r w:rsidRPr="002166AA">
        <w:rPr>
          <w:rFonts w:ascii="仿宋_GB2312" w:eastAsia="仿宋_GB2312" w:hAnsi="宋体"/>
          <w:bCs/>
          <w:sz w:val="32"/>
          <w:szCs w:val="32"/>
        </w:rPr>
        <w:t>20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万字以上一般著作、画册（</w:t>
      </w:r>
      <w:r w:rsidRPr="002166AA">
        <w:rPr>
          <w:rFonts w:ascii="仿宋_GB2312" w:eastAsia="仿宋_GB2312" w:hAnsi="宋体"/>
          <w:bCs/>
          <w:sz w:val="32"/>
          <w:szCs w:val="32"/>
        </w:rPr>
        <w:t>80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幅以上）或作品集，每本资助</w:t>
      </w:r>
      <w:r w:rsidRPr="002166AA">
        <w:rPr>
          <w:rFonts w:ascii="仿宋_GB2312" w:eastAsia="仿宋_GB2312" w:hAnsi="宋体"/>
          <w:bCs/>
          <w:sz w:val="32"/>
          <w:szCs w:val="32"/>
        </w:rPr>
        <w:t>15000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元；主编教材（含立项校本教材），每本资助</w:t>
      </w:r>
      <w:r w:rsidRPr="002166AA">
        <w:rPr>
          <w:rFonts w:ascii="仿宋_GB2312" w:eastAsia="仿宋_GB2312" w:hAnsi="宋体"/>
          <w:bCs/>
          <w:sz w:val="32"/>
          <w:szCs w:val="32"/>
        </w:rPr>
        <w:t>5000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元。低于规定字数或篇幅但不少于</w:t>
      </w:r>
      <w:r w:rsidRPr="002166AA">
        <w:rPr>
          <w:rFonts w:ascii="仿宋_GB2312" w:eastAsia="仿宋_GB2312" w:hAnsi="宋体"/>
          <w:bCs/>
          <w:sz w:val="32"/>
          <w:szCs w:val="32"/>
        </w:rPr>
        <w:t>15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万字或</w:t>
      </w:r>
      <w:r w:rsidRPr="002166AA">
        <w:rPr>
          <w:rFonts w:ascii="仿宋_GB2312" w:eastAsia="仿宋_GB2312" w:hAnsi="宋体"/>
          <w:bCs/>
          <w:sz w:val="32"/>
          <w:szCs w:val="32"/>
        </w:rPr>
        <w:t>60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幅作品的，减半资助。</w:t>
      </w:r>
    </w:p>
    <w:p w:rsidR="00960FE6" w:rsidRPr="006A6D10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（三）</w:t>
      </w:r>
      <w:r w:rsidRPr="002166AA"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研究。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获得各级哲学社会科学、自然科学、教育科学规划课题的项目组，</w:t>
      </w:r>
      <w:r>
        <w:rPr>
          <w:rFonts w:ascii="仿宋_GB2312" w:eastAsia="仿宋_GB2312" w:hAnsi="宋体" w:hint="eastAsia"/>
          <w:bCs/>
          <w:sz w:val="32"/>
          <w:szCs w:val="32"/>
        </w:rPr>
        <w:t>对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国家级</w:t>
      </w:r>
      <w:r>
        <w:rPr>
          <w:rFonts w:ascii="仿宋_GB2312" w:eastAsia="仿宋_GB2312" w:hAnsi="宋体" w:hint="eastAsia"/>
          <w:bCs/>
          <w:sz w:val="32"/>
          <w:szCs w:val="32"/>
        </w:rPr>
        <w:t>、省部级、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市</w:t>
      </w:r>
      <w:r>
        <w:rPr>
          <w:rFonts w:ascii="仿宋_GB2312" w:eastAsia="仿宋_GB2312" w:hAnsi="宋体" w:hint="eastAsia"/>
          <w:bCs/>
          <w:sz w:val="32"/>
          <w:szCs w:val="32"/>
        </w:rPr>
        <w:t>厅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级课题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有到帐经费的，分别按到帐经费的</w:t>
      </w:r>
      <w:r w:rsidRPr="006A6D10">
        <w:rPr>
          <w:rFonts w:ascii="仿宋_GB2312" w:eastAsia="仿宋_GB2312" w:hAnsi="宋体"/>
          <w:bCs/>
          <w:sz w:val="32"/>
          <w:szCs w:val="32"/>
        </w:rPr>
        <w:t>60%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6A6D10">
        <w:rPr>
          <w:rFonts w:ascii="仿宋_GB2312" w:eastAsia="仿宋_GB2312" w:hAnsi="宋体"/>
          <w:bCs/>
          <w:sz w:val="32"/>
          <w:szCs w:val="32"/>
        </w:rPr>
        <w:t>40%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6A6D10">
        <w:rPr>
          <w:rFonts w:ascii="仿宋_GB2312" w:eastAsia="仿宋_GB2312" w:hAnsi="宋体"/>
          <w:bCs/>
          <w:sz w:val="32"/>
          <w:szCs w:val="32"/>
        </w:rPr>
        <w:t>20%</w:t>
      </w:r>
      <w:r>
        <w:rPr>
          <w:rFonts w:ascii="仿宋_GB2312" w:eastAsia="仿宋_GB2312" w:hAnsi="宋体" w:hint="eastAsia"/>
          <w:bCs/>
          <w:sz w:val="32"/>
          <w:szCs w:val="32"/>
        </w:rPr>
        <w:t>予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以配套；项目单位无经费资助的，</w:t>
      </w:r>
      <w:r>
        <w:rPr>
          <w:rFonts w:ascii="仿宋_GB2312" w:eastAsia="仿宋_GB2312" w:hAnsi="宋体" w:hint="eastAsia"/>
          <w:bCs/>
          <w:sz w:val="32"/>
          <w:szCs w:val="32"/>
        </w:rPr>
        <w:t>分别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资助</w:t>
      </w:r>
      <w:r w:rsidRPr="002166AA">
        <w:rPr>
          <w:rFonts w:ascii="仿宋_GB2312" w:eastAsia="仿宋_GB2312" w:hAnsi="宋体"/>
          <w:bCs/>
          <w:sz w:val="32"/>
          <w:szCs w:val="32"/>
        </w:rPr>
        <w:t>10000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元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>
        <w:rPr>
          <w:rFonts w:ascii="仿宋_GB2312" w:eastAsia="仿宋_GB2312" w:hAnsi="宋体"/>
          <w:bCs/>
          <w:sz w:val="32"/>
          <w:szCs w:val="32"/>
        </w:rPr>
        <w:t>4</w:t>
      </w:r>
      <w:r w:rsidRPr="002166AA">
        <w:rPr>
          <w:rFonts w:ascii="仿宋_GB2312" w:eastAsia="仿宋_GB2312" w:hAnsi="宋体"/>
          <w:bCs/>
          <w:sz w:val="32"/>
          <w:szCs w:val="32"/>
        </w:rPr>
        <w:t>000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元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2166AA">
        <w:rPr>
          <w:rFonts w:ascii="仿宋_GB2312" w:eastAsia="仿宋_GB2312" w:hAnsi="宋体"/>
          <w:bCs/>
          <w:sz w:val="32"/>
          <w:szCs w:val="32"/>
        </w:rPr>
        <w:t>2000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元。</w:t>
      </w:r>
      <w:r w:rsidRPr="006A7807">
        <w:rPr>
          <w:rFonts w:ascii="仿宋_GB2312" w:eastAsia="仿宋_GB2312" w:hAnsi="宋体" w:hint="eastAsia"/>
          <w:bCs/>
          <w:sz w:val="32"/>
          <w:szCs w:val="32"/>
        </w:rPr>
        <w:t>开题、中期评估、结题</w:t>
      </w:r>
      <w:r>
        <w:rPr>
          <w:rFonts w:ascii="仿宋_GB2312" w:eastAsia="仿宋_GB2312" w:hAnsi="宋体" w:hint="eastAsia"/>
          <w:bCs/>
          <w:sz w:val="32"/>
          <w:szCs w:val="32"/>
        </w:rPr>
        <w:t>等</w:t>
      </w:r>
      <w:r w:rsidRPr="006A7807">
        <w:rPr>
          <w:rFonts w:ascii="仿宋_GB2312" w:eastAsia="仿宋_GB2312" w:hAnsi="宋体" w:hint="eastAsia"/>
          <w:bCs/>
          <w:sz w:val="32"/>
          <w:szCs w:val="32"/>
        </w:rPr>
        <w:t>费用在学校</w:t>
      </w:r>
      <w:r>
        <w:rPr>
          <w:rFonts w:ascii="仿宋_GB2312" w:eastAsia="仿宋_GB2312" w:hAnsi="宋体" w:hint="eastAsia"/>
          <w:bCs/>
          <w:sz w:val="32"/>
          <w:szCs w:val="32"/>
        </w:rPr>
        <w:t>配套费或</w:t>
      </w:r>
      <w:r w:rsidRPr="006A7807">
        <w:rPr>
          <w:rFonts w:ascii="仿宋_GB2312" w:eastAsia="仿宋_GB2312" w:hAnsi="宋体" w:hint="eastAsia"/>
          <w:bCs/>
          <w:sz w:val="32"/>
          <w:szCs w:val="32"/>
        </w:rPr>
        <w:t>资助费中列支。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校级课题每</w:t>
      </w:r>
      <w:r>
        <w:rPr>
          <w:rFonts w:ascii="仿宋_GB2312" w:eastAsia="仿宋_GB2312" w:hAnsi="宋体" w:hint="eastAsia"/>
          <w:bCs/>
          <w:sz w:val="32"/>
          <w:szCs w:val="32"/>
        </w:rPr>
        <w:t>两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年立项一次，</w:t>
      </w:r>
      <w:r w:rsidRPr="004F33DD">
        <w:rPr>
          <w:rFonts w:ascii="仿宋_GB2312" w:eastAsia="仿宋_GB2312" w:hAnsi="宋体" w:hint="eastAsia"/>
          <w:bCs/>
          <w:sz w:val="32"/>
          <w:szCs w:val="32"/>
        </w:rPr>
        <w:t>总数不超过</w:t>
      </w:r>
      <w:r w:rsidRPr="004F33DD">
        <w:rPr>
          <w:rFonts w:ascii="仿宋_GB2312" w:eastAsia="仿宋_GB2312" w:hAnsi="宋体"/>
          <w:bCs/>
          <w:sz w:val="32"/>
          <w:szCs w:val="32"/>
        </w:rPr>
        <w:t>24</w:t>
      </w:r>
      <w:r w:rsidRPr="004F33DD">
        <w:rPr>
          <w:rFonts w:ascii="仿宋_GB2312" w:eastAsia="仿宋_GB2312" w:hAnsi="宋体" w:hint="eastAsia"/>
          <w:bCs/>
          <w:sz w:val="32"/>
          <w:szCs w:val="32"/>
        </w:rPr>
        <w:t>项，其中重点资助</w:t>
      </w:r>
      <w:r w:rsidRPr="004F33DD">
        <w:rPr>
          <w:rFonts w:ascii="仿宋_GB2312" w:eastAsia="仿宋_GB2312" w:hAnsi="宋体"/>
          <w:bCs/>
          <w:sz w:val="32"/>
          <w:szCs w:val="32"/>
        </w:rPr>
        <w:t>6</w:t>
      </w:r>
      <w:r w:rsidRPr="004F33DD">
        <w:rPr>
          <w:rFonts w:ascii="仿宋_GB2312" w:eastAsia="仿宋_GB2312" w:hAnsi="宋体" w:hint="eastAsia"/>
          <w:bCs/>
          <w:sz w:val="32"/>
          <w:szCs w:val="32"/>
        </w:rPr>
        <w:t>项，一般资助</w:t>
      </w:r>
      <w:r w:rsidRPr="004F33DD">
        <w:rPr>
          <w:rFonts w:ascii="仿宋_GB2312" w:eastAsia="仿宋_GB2312" w:hAnsi="宋体"/>
          <w:bCs/>
          <w:sz w:val="32"/>
          <w:szCs w:val="32"/>
        </w:rPr>
        <w:t>18</w:t>
      </w:r>
      <w:r w:rsidRPr="004F33DD">
        <w:rPr>
          <w:rFonts w:ascii="仿宋_GB2312" w:eastAsia="仿宋_GB2312" w:hAnsi="宋体" w:hint="eastAsia"/>
          <w:bCs/>
          <w:sz w:val="32"/>
          <w:szCs w:val="32"/>
        </w:rPr>
        <w:t>项，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资助额分别为</w:t>
      </w:r>
      <w:r>
        <w:rPr>
          <w:rFonts w:ascii="仿宋_GB2312" w:eastAsia="仿宋_GB2312" w:hAnsi="宋体"/>
          <w:bCs/>
          <w:sz w:val="32"/>
          <w:szCs w:val="32"/>
        </w:rPr>
        <w:t>2</w:t>
      </w:r>
      <w:r w:rsidRPr="006A6D10">
        <w:rPr>
          <w:rFonts w:ascii="仿宋_GB2312" w:eastAsia="仿宋_GB2312" w:hAnsi="宋体"/>
          <w:bCs/>
          <w:sz w:val="32"/>
          <w:szCs w:val="32"/>
        </w:rPr>
        <w:t>000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元和</w:t>
      </w:r>
      <w:r w:rsidRPr="006A6D10">
        <w:rPr>
          <w:rFonts w:ascii="仿宋_GB2312" w:eastAsia="仿宋_GB2312" w:hAnsi="宋体"/>
          <w:bCs/>
          <w:sz w:val="32"/>
          <w:szCs w:val="32"/>
        </w:rPr>
        <w:t>1000</w:t>
      </w:r>
      <w:r w:rsidRPr="006A6D10">
        <w:rPr>
          <w:rFonts w:ascii="仿宋_GB2312" w:eastAsia="仿宋_GB2312" w:hAnsi="宋体" w:hint="eastAsia"/>
          <w:bCs/>
          <w:sz w:val="32"/>
          <w:szCs w:val="32"/>
        </w:rPr>
        <w:t>元。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成果获奖。获得政府或教育行政部门组织的教学成果奖、教育科学研究奖，上级有奖励的，按国家级、省部级、市厅级，学校分别给予</w:t>
      </w:r>
      <w:r w:rsidRPr="00F729A1">
        <w:rPr>
          <w:rFonts w:ascii="仿宋_GB2312" w:eastAsia="仿宋_GB2312"/>
          <w:sz w:val="32"/>
          <w:szCs w:val="32"/>
        </w:rPr>
        <w:t>1</w:t>
      </w:r>
      <w:r w:rsidRPr="00F729A1">
        <w:rPr>
          <w:rFonts w:ascii="仿宋_GB2312" w:eastAsia="仿宋_GB2312" w:hint="eastAsia"/>
          <w:spacing w:val="-100"/>
          <w:sz w:val="32"/>
          <w:szCs w:val="32"/>
        </w:rPr>
        <w:t>：</w:t>
      </w:r>
      <w:r>
        <w:rPr>
          <w:rFonts w:ascii="仿宋_GB2312" w:eastAsia="仿宋_GB2312"/>
          <w:spacing w:val="-100"/>
          <w:sz w:val="32"/>
          <w:szCs w:val="32"/>
        </w:rPr>
        <w:t xml:space="preserve"> </w:t>
      </w:r>
      <w:r w:rsidRPr="00F729A1">
        <w:rPr>
          <w:rFonts w:ascii="仿宋_GB2312" w:eastAsia="仿宋_GB2312"/>
          <w:sz w:val="32"/>
          <w:szCs w:val="32"/>
        </w:rPr>
        <w:t>0.6</w:t>
      </w:r>
      <w:r w:rsidRPr="002E0F54">
        <w:rPr>
          <w:rFonts w:ascii="仿宋_GB2312" w:eastAsia="仿宋_GB2312" w:hint="eastAsia"/>
          <w:spacing w:val="30"/>
          <w:sz w:val="32"/>
          <w:szCs w:val="32"/>
        </w:rPr>
        <w:t>、</w:t>
      </w:r>
      <w:r w:rsidRPr="00F729A1">
        <w:rPr>
          <w:rFonts w:ascii="仿宋_GB2312" w:eastAsia="仿宋_GB2312"/>
          <w:sz w:val="32"/>
          <w:szCs w:val="32"/>
        </w:rPr>
        <w:t>1</w:t>
      </w:r>
      <w:r w:rsidRPr="00F729A1">
        <w:rPr>
          <w:rFonts w:ascii="仿宋_GB2312" w:eastAsia="仿宋_GB2312" w:hint="eastAsia"/>
          <w:spacing w:val="-100"/>
          <w:sz w:val="32"/>
          <w:szCs w:val="32"/>
        </w:rPr>
        <w:t>：</w:t>
      </w:r>
      <w:r>
        <w:rPr>
          <w:rFonts w:ascii="仿宋_GB2312" w:eastAsia="仿宋_GB2312"/>
          <w:spacing w:val="-100"/>
          <w:sz w:val="32"/>
          <w:szCs w:val="32"/>
        </w:rPr>
        <w:t xml:space="preserve"> </w:t>
      </w:r>
      <w:r w:rsidRPr="00F729A1"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/>
          <w:sz w:val="32"/>
          <w:szCs w:val="32"/>
        </w:rPr>
        <w:t>4</w:t>
      </w:r>
      <w:r w:rsidRPr="002E0F54">
        <w:rPr>
          <w:rFonts w:ascii="仿宋_GB2312" w:eastAsia="仿宋_GB2312" w:hint="eastAsia"/>
          <w:spacing w:val="30"/>
          <w:sz w:val="32"/>
          <w:szCs w:val="32"/>
        </w:rPr>
        <w:t>、</w:t>
      </w:r>
      <w:r w:rsidRPr="00F729A1">
        <w:rPr>
          <w:rFonts w:ascii="仿宋_GB2312" w:eastAsia="仿宋_GB2312"/>
          <w:sz w:val="32"/>
          <w:szCs w:val="32"/>
        </w:rPr>
        <w:t>1</w:t>
      </w:r>
      <w:r w:rsidRPr="00F729A1">
        <w:rPr>
          <w:rFonts w:ascii="仿宋_GB2312" w:eastAsia="仿宋_GB2312" w:hint="eastAsia"/>
          <w:spacing w:val="-100"/>
          <w:sz w:val="32"/>
          <w:szCs w:val="32"/>
        </w:rPr>
        <w:t>：</w:t>
      </w:r>
      <w:r>
        <w:rPr>
          <w:rFonts w:ascii="仿宋_GB2312" w:eastAsia="仿宋_GB2312"/>
          <w:spacing w:val="-100"/>
          <w:sz w:val="32"/>
          <w:szCs w:val="32"/>
        </w:rPr>
        <w:t xml:space="preserve"> </w:t>
      </w:r>
      <w:r w:rsidRPr="00F729A1"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的配套奖励；上级无奖励的，对获得国家级、省部级、市厅级奖项的</w:t>
      </w:r>
      <w:r w:rsidRPr="00F51A0E">
        <w:rPr>
          <w:rFonts w:ascii="仿宋_GB2312" w:eastAsia="仿宋_GB2312" w:hint="eastAsia"/>
          <w:sz w:val="32"/>
          <w:szCs w:val="32"/>
        </w:rPr>
        <w:t>分别给予</w:t>
      </w:r>
      <w:r w:rsidRPr="00F47AD4">
        <w:rPr>
          <w:rFonts w:ascii="仿宋_GB2312" w:eastAsia="仿宋_GB2312"/>
          <w:sz w:val="32"/>
          <w:szCs w:val="32"/>
        </w:rPr>
        <w:t>10000</w:t>
      </w:r>
      <w:r w:rsidRPr="00F47AD4">
        <w:rPr>
          <w:rFonts w:ascii="仿宋_GB2312" w:eastAsia="仿宋_GB2312" w:hint="eastAsia"/>
          <w:sz w:val="32"/>
          <w:szCs w:val="32"/>
        </w:rPr>
        <w:t>元、</w:t>
      </w:r>
      <w:r w:rsidRPr="00F47AD4">
        <w:rPr>
          <w:rFonts w:ascii="仿宋_GB2312" w:eastAsia="仿宋_GB2312"/>
          <w:sz w:val="32"/>
          <w:szCs w:val="32"/>
        </w:rPr>
        <w:t>5000</w:t>
      </w:r>
      <w:r w:rsidRPr="00F47AD4">
        <w:rPr>
          <w:rFonts w:ascii="仿宋_GB2312" w:eastAsia="仿宋_GB2312" w:hint="eastAsia"/>
          <w:sz w:val="32"/>
          <w:szCs w:val="32"/>
        </w:rPr>
        <w:t>元、</w:t>
      </w:r>
      <w:r w:rsidRPr="00F47AD4">
        <w:rPr>
          <w:rFonts w:ascii="仿宋_GB2312" w:eastAsia="仿宋_GB2312"/>
          <w:sz w:val="32"/>
          <w:szCs w:val="32"/>
        </w:rPr>
        <w:t>2000</w:t>
      </w:r>
      <w:r w:rsidRPr="00F47AD4">
        <w:rPr>
          <w:rFonts w:ascii="仿宋_GB2312" w:eastAsia="仿宋_GB2312" w:hint="eastAsia"/>
          <w:sz w:val="32"/>
          <w:szCs w:val="32"/>
        </w:rPr>
        <w:t>元</w:t>
      </w:r>
      <w:r w:rsidRPr="00F51A0E">
        <w:rPr>
          <w:rFonts w:ascii="仿宋_GB2312" w:eastAsia="仿宋_GB2312" w:hint="eastAsia"/>
          <w:sz w:val="32"/>
          <w:szCs w:val="32"/>
        </w:rPr>
        <w:t>的奖励</w:t>
      </w:r>
      <w:r>
        <w:rPr>
          <w:rFonts w:ascii="仿宋_GB2312" w:eastAsia="仿宋_GB2312" w:hint="eastAsia"/>
          <w:sz w:val="32"/>
          <w:szCs w:val="32"/>
        </w:rPr>
        <w:t>，</w:t>
      </w:r>
      <w:r w:rsidRPr="00F51A0E">
        <w:rPr>
          <w:rFonts w:ascii="仿宋_GB2312" w:eastAsia="仿宋_GB2312" w:hint="eastAsia"/>
          <w:sz w:val="32"/>
          <w:szCs w:val="32"/>
        </w:rPr>
        <w:t>特等奖、一等奖、二等奖、三等奖分别按照</w:t>
      </w:r>
      <w:r w:rsidRPr="00F51A0E">
        <w:rPr>
          <w:rFonts w:ascii="仿宋_GB2312" w:eastAsia="仿宋_GB2312"/>
          <w:sz w:val="32"/>
          <w:szCs w:val="32"/>
        </w:rPr>
        <w:t>1.2</w:t>
      </w:r>
      <w:r w:rsidRPr="00F51A0E">
        <w:rPr>
          <w:rFonts w:ascii="仿宋_GB2312" w:eastAsia="仿宋_GB2312" w:hint="eastAsia"/>
          <w:sz w:val="32"/>
          <w:szCs w:val="32"/>
        </w:rPr>
        <w:t>、</w:t>
      </w:r>
      <w:r w:rsidRPr="00F51A0E">
        <w:rPr>
          <w:rFonts w:ascii="仿宋_GB2312" w:eastAsia="仿宋_GB2312"/>
          <w:sz w:val="32"/>
          <w:szCs w:val="32"/>
        </w:rPr>
        <w:t>1</w:t>
      </w:r>
      <w:r w:rsidRPr="00F51A0E">
        <w:rPr>
          <w:rFonts w:ascii="仿宋_GB2312" w:eastAsia="仿宋_GB2312" w:hint="eastAsia"/>
          <w:sz w:val="32"/>
          <w:szCs w:val="32"/>
        </w:rPr>
        <w:t>、</w:t>
      </w:r>
      <w:r w:rsidRPr="00F51A0E"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/>
          <w:sz w:val="32"/>
          <w:szCs w:val="32"/>
        </w:rPr>
        <w:t>7</w:t>
      </w:r>
      <w:r w:rsidRPr="00F51A0E">
        <w:rPr>
          <w:rFonts w:ascii="仿宋_GB2312" w:eastAsia="仿宋_GB2312" w:hint="eastAsia"/>
          <w:sz w:val="32"/>
          <w:szCs w:val="32"/>
        </w:rPr>
        <w:t>、</w:t>
      </w:r>
      <w:r w:rsidRPr="00F51A0E"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/>
          <w:sz w:val="32"/>
          <w:szCs w:val="32"/>
        </w:rPr>
        <w:t>4</w:t>
      </w:r>
      <w:r w:rsidRPr="00F51A0E">
        <w:rPr>
          <w:rFonts w:ascii="仿宋_GB2312" w:eastAsia="仿宋_GB2312" w:hint="eastAsia"/>
          <w:sz w:val="32"/>
          <w:szCs w:val="32"/>
        </w:rPr>
        <w:t>的系数计算。</w:t>
      </w:r>
      <w:r>
        <w:rPr>
          <w:rFonts w:ascii="仿宋_GB2312" w:eastAsia="仿宋_GB2312" w:hint="eastAsia"/>
          <w:sz w:val="32"/>
          <w:szCs w:val="32"/>
        </w:rPr>
        <w:t>校级教学成果奖每两年</w:t>
      </w:r>
      <w:r>
        <w:rPr>
          <w:rFonts w:ascii="仿宋_GB2312" w:eastAsia="仿宋_GB2312" w:hint="eastAsia"/>
          <w:sz w:val="32"/>
          <w:szCs w:val="32"/>
        </w:rPr>
        <w:lastRenderedPageBreak/>
        <w:t>评审一次，每届评选获奖总数原则上不超过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项，设一等奖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名、二等奖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名、三等奖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名，分别给予</w:t>
      </w:r>
      <w:r w:rsidRPr="00F47AD4">
        <w:rPr>
          <w:rFonts w:ascii="仿宋_GB2312" w:eastAsia="仿宋_GB2312"/>
          <w:sz w:val="32"/>
          <w:szCs w:val="32"/>
        </w:rPr>
        <w:t>2000</w:t>
      </w:r>
      <w:r w:rsidRPr="00F47AD4">
        <w:rPr>
          <w:rFonts w:ascii="仿宋_GB2312" w:eastAsia="仿宋_GB2312" w:hint="eastAsia"/>
          <w:sz w:val="32"/>
          <w:szCs w:val="32"/>
        </w:rPr>
        <w:t>元、</w:t>
      </w:r>
      <w:r w:rsidRPr="00F47AD4">
        <w:rPr>
          <w:rFonts w:ascii="仿宋_GB2312" w:eastAsia="仿宋_GB2312"/>
          <w:sz w:val="32"/>
          <w:szCs w:val="32"/>
        </w:rPr>
        <w:t>1000</w:t>
      </w:r>
      <w:r w:rsidRPr="00F47AD4">
        <w:rPr>
          <w:rFonts w:ascii="仿宋_GB2312" w:eastAsia="仿宋_GB2312" w:hint="eastAsia"/>
          <w:sz w:val="32"/>
          <w:szCs w:val="32"/>
        </w:rPr>
        <w:t>元、</w:t>
      </w:r>
      <w:r w:rsidRPr="00F47AD4">
        <w:rPr>
          <w:rFonts w:ascii="仿宋_GB2312" w:eastAsia="仿宋_GB2312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元的奖励。</w:t>
      </w:r>
    </w:p>
    <w:p w:rsidR="00960FE6" w:rsidRPr="00520BFE" w:rsidRDefault="00960FE6" w:rsidP="006A531A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77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对于同一成果获得不同类别、不同级别多种奖励的，按就高的原则给予奖励，不重复奖励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Pr="00FE77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我校</w:t>
      </w:r>
      <w:r w:rsidRPr="00FE77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为主要完成单位合作申报获得的省部级及以上的教学科研成果奖，排名第二的按</w:t>
      </w:r>
      <w:r w:rsidRPr="00FE772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50%</w:t>
      </w:r>
      <w:r w:rsidRPr="00FE77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给予奖励，排名第三的按</w:t>
      </w:r>
      <w:r w:rsidRPr="00FE772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25%</w:t>
      </w:r>
      <w:r w:rsidRPr="00FE77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给予奖励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宋体"/>
          <w:bCs/>
          <w:sz w:val="30"/>
          <w:szCs w:val="28"/>
        </w:rPr>
      </w:pPr>
      <w:r>
        <w:rPr>
          <w:rFonts w:ascii="黑体" w:eastAsia="黑体" w:hAnsi="宋体" w:hint="eastAsia"/>
          <w:bCs/>
          <w:sz w:val="30"/>
          <w:szCs w:val="28"/>
        </w:rPr>
        <w:t>三、优秀人才培养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A4DAC">
        <w:rPr>
          <w:rFonts w:ascii="仿宋_GB2312" w:eastAsia="仿宋_GB2312" w:hAnsi="宋体" w:hint="eastAsia"/>
          <w:bCs/>
          <w:sz w:val="32"/>
          <w:szCs w:val="32"/>
        </w:rPr>
        <w:t>（一）教授培养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1.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建立学校教授培养专项资金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对晋升教授职务的教师，学校给予</w:t>
      </w:r>
      <w:r>
        <w:rPr>
          <w:rFonts w:ascii="仿宋_GB2312" w:eastAsia="仿宋_GB2312" w:hAnsi="宋体" w:hint="eastAsia"/>
          <w:bCs/>
          <w:sz w:val="32"/>
          <w:szCs w:val="32"/>
        </w:rPr>
        <w:t>奖励</w:t>
      </w:r>
      <w:r>
        <w:rPr>
          <w:rFonts w:ascii="仿宋_GB2312" w:eastAsia="仿宋_GB2312" w:hAnsi="宋体"/>
          <w:bCs/>
          <w:sz w:val="32"/>
          <w:szCs w:val="32"/>
        </w:rPr>
        <w:t>20000</w:t>
      </w:r>
      <w:r w:rsidRPr="00996F48">
        <w:rPr>
          <w:rFonts w:ascii="仿宋_GB2312" w:eastAsia="仿宋_GB2312" w:hAnsi="宋体" w:hint="eastAsia"/>
          <w:bCs/>
          <w:sz w:val="32"/>
          <w:szCs w:val="32"/>
        </w:rPr>
        <w:t>元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960FE6" w:rsidRPr="00D96097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2.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对晋升教授职务的教师，</w:t>
      </w:r>
      <w:r>
        <w:rPr>
          <w:rFonts w:ascii="仿宋_GB2312" w:eastAsia="仿宋_GB2312" w:hAnsi="宋体" w:hint="eastAsia"/>
          <w:bCs/>
          <w:sz w:val="32"/>
          <w:szCs w:val="32"/>
        </w:rPr>
        <w:t>如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其本人</w:t>
      </w:r>
      <w:r>
        <w:rPr>
          <w:rFonts w:ascii="仿宋_GB2312" w:eastAsia="仿宋_GB2312" w:hAnsi="宋体" w:hint="eastAsia"/>
          <w:bCs/>
          <w:sz w:val="32"/>
          <w:szCs w:val="32"/>
        </w:rPr>
        <w:t>与学校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签订项目研究和团队建设协议，</w:t>
      </w:r>
      <w:r>
        <w:rPr>
          <w:rFonts w:ascii="仿宋_GB2312" w:eastAsia="仿宋_GB2312" w:hAnsi="宋体" w:hint="eastAsia"/>
          <w:bCs/>
          <w:sz w:val="32"/>
          <w:szCs w:val="32"/>
        </w:rPr>
        <w:t>学校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提供专项资助经费</w:t>
      </w:r>
      <w:r>
        <w:rPr>
          <w:rFonts w:ascii="仿宋_GB2312" w:eastAsia="仿宋_GB2312" w:hAnsi="宋体"/>
          <w:bCs/>
          <w:sz w:val="32"/>
          <w:szCs w:val="32"/>
        </w:rPr>
        <w:t>80000</w:t>
      </w:r>
      <w:r w:rsidRPr="00996F48">
        <w:rPr>
          <w:rFonts w:ascii="仿宋_GB2312" w:eastAsia="仿宋_GB2312" w:hAnsi="宋体" w:hint="eastAsia"/>
          <w:bCs/>
          <w:sz w:val="32"/>
          <w:szCs w:val="32"/>
        </w:rPr>
        <w:t>元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，挂牌成立教授工作室。</w:t>
      </w:r>
      <w:r w:rsidRPr="00D96097">
        <w:rPr>
          <w:rFonts w:ascii="仿宋_GB2312" w:eastAsia="仿宋_GB2312" w:hAnsi="宋体" w:hint="eastAsia"/>
          <w:bCs/>
          <w:sz w:val="32"/>
          <w:szCs w:val="32"/>
        </w:rPr>
        <w:t>立项和考核按《学术项目工作室建设管理办法》执行。</w:t>
      </w:r>
    </w:p>
    <w:p w:rsidR="00960FE6" w:rsidRPr="00CA4DAC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8140EF">
        <w:rPr>
          <w:rFonts w:ascii="仿宋_GB2312" w:eastAsia="仿宋_GB2312" w:hAnsi="宋体" w:hint="eastAsia"/>
          <w:bCs/>
          <w:sz w:val="32"/>
          <w:szCs w:val="32"/>
        </w:rPr>
        <w:t>（</w:t>
      </w:r>
      <w:r w:rsidRPr="00CA4DAC">
        <w:rPr>
          <w:rFonts w:ascii="仿宋_GB2312" w:eastAsia="仿宋_GB2312" w:hAnsi="宋体" w:hint="eastAsia"/>
          <w:bCs/>
          <w:sz w:val="32"/>
          <w:szCs w:val="32"/>
        </w:rPr>
        <w:t>二）人才选拔</w:t>
      </w:r>
    </w:p>
    <w:p w:rsidR="00960FE6" w:rsidRPr="00F47AD4" w:rsidRDefault="00960FE6" w:rsidP="006A531A">
      <w:pPr>
        <w:adjustRightInd w:val="0"/>
        <w:snapToGrid w:val="0"/>
        <w:spacing w:line="600" w:lineRule="exact"/>
        <w:ind w:firstLineChars="250" w:firstLine="80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学校鼓励教师积极参加国家、省、市各级各类人才选拔，如：国家“千人计划、长江学者”、省“</w:t>
      </w:r>
      <w:r>
        <w:rPr>
          <w:rFonts w:ascii="仿宋_GB2312" w:eastAsia="仿宋_GB2312" w:hAnsi="宋体"/>
          <w:bCs/>
          <w:sz w:val="32"/>
          <w:szCs w:val="32"/>
        </w:rPr>
        <w:t>333</w:t>
      </w:r>
      <w:r>
        <w:rPr>
          <w:rFonts w:ascii="仿宋_GB2312" w:eastAsia="仿宋_GB2312" w:hAnsi="宋体" w:hint="eastAsia"/>
          <w:bCs/>
          <w:sz w:val="32"/>
          <w:szCs w:val="32"/>
        </w:rPr>
        <w:t>工程”和市“</w:t>
      </w:r>
      <w:r>
        <w:rPr>
          <w:rFonts w:ascii="仿宋_GB2312" w:eastAsia="仿宋_GB2312" w:hAnsi="宋体"/>
          <w:bCs/>
          <w:sz w:val="32"/>
          <w:szCs w:val="32"/>
        </w:rPr>
        <w:t>226</w:t>
      </w:r>
      <w:r>
        <w:rPr>
          <w:rFonts w:ascii="仿宋_GB2312" w:eastAsia="仿宋_GB2312" w:hAnsi="宋体" w:hint="eastAsia"/>
          <w:bCs/>
          <w:sz w:val="32"/>
          <w:szCs w:val="32"/>
        </w:rPr>
        <w:t>工程”培养对象、省高校“青蓝工程”培养对象、省市教学名师、省市优秀教育工作者、市杰出专业技术人才等。上述新入选的同志除了享受项目本身的资助外，学校另外给予一次性奖励，</w:t>
      </w:r>
      <w:r w:rsidRPr="00F47AD4">
        <w:rPr>
          <w:rFonts w:ascii="仿宋_GB2312" w:eastAsia="仿宋_GB2312" w:hAnsi="宋体" w:hint="eastAsia"/>
          <w:bCs/>
          <w:sz w:val="32"/>
          <w:szCs w:val="32"/>
        </w:rPr>
        <w:t>国家级</w:t>
      </w:r>
      <w:r w:rsidRPr="00F47AD4">
        <w:rPr>
          <w:rFonts w:ascii="仿宋_GB2312" w:eastAsia="仿宋_GB2312" w:hAnsi="宋体"/>
          <w:bCs/>
          <w:sz w:val="32"/>
          <w:szCs w:val="32"/>
        </w:rPr>
        <w:t>20000</w:t>
      </w:r>
      <w:r w:rsidRPr="00F47AD4">
        <w:rPr>
          <w:rFonts w:ascii="仿宋_GB2312" w:eastAsia="仿宋_GB2312" w:hAnsi="宋体" w:hint="eastAsia"/>
          <w:bCs/>
          <w:sz w:val="32"/>
          <w:szCs w:val="32"/>
        </w:rPr>
        <w:t>元、省部级</w:t>
      </w:r>
      <w:r w:rsidRPr="00F47AD4">
        <w:rPr>
          <w:rFonts w:ascii="仿宋_GB2312" w:eastAsia="仿宋_GB2312" w:hAnsi="宋体"/>
          <w:bCs/>
          <w:sz w:val="32"/>
          <w:szCs w:val="32"/>
        </w:rPr>
        <w:t>5000</w:t>
      </w:r>
      <w:r w:rsidRPr="00F47AD4">
        <w:rPr>
          <w:rFonts w:ascii="仿宋_GB2312" w:eastAsia="仿宋_GB2312" w:hAnsi="宋体" w:hint="eastAsia"/>
          <w:bCs/>
          <w:sz w:val="32"/>
          <w:szCs w:val="32"/>
        </w:rPr>
        <w:t>元、市厅级</w:t>
      </w:r>
      <w:r w:rsidRPr="00F47AD4">
        <w:rPr>
          <w:rFonts w:ascii="仿宋_GB2312" w:eastAsia="仿宋_GB2312" w:hAnsi="宋体"/>
          <w:bCs/>
          <w:sz w:val="32"/>
          <w:szCs w:val="32"/>
        </w:rPr>
        <w:t>2000</w:t>
      </w:r>
      <w:r w:rsidRPr="00F47AD4">
        <w:rPr>
          <w:rFonts w:ascii="仿宋_GB2312" w:eastAsia="仿宋_GB2312" w:hAnsi="宋体" w:hint="eastAsia"/>
          <w:bCs/>
          <w:sz w:val="32"/>
          <w:szCs w:val="32"/>
        </w:rPr>
        <w:t>元。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A4DAC">
        <w:rPr>
          <w:rFonts w:ascii="仿宋_GB2312" w:eastAsia="仿宋_GB2312" w:hAnsi="宋体" w:hint="eastAsia"/>
          <w:bCs/>
          <w:sz w:val="32"/>
          <w:szCs w:val="32"/>
        </w:rPr>
        <w:t>（三）研修培训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lastRenderedPageBreak/>
        <w:t>1.</w:t>
      </w:r>
      <w:r>
        <w:rPr>
          <w:rFonts w:ascii="仿宋_GB2312" w:eastAsia="仿宋_GB2312" w:hAnsi="宋体" w:hint="eastAsia"/>
          <w:bCs/>
          <w:sz w:val="32"/>
          <w:szCs w:val="32"/>
        </w:rPr>
        <w:t>学校鼓励教师积极参加国内外各级各类研修培训，如：境外研修、高级访问学者、骨干教师培训等。考核合格后，学校按协议规定报支相关费用。</w:t>
      </w:r>
    </w:p>
    <w:p w:rsidR="00960FE6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sz w:val="32"/>
          <w:szCs w:val="32"/>
        </w:rPr>
        <w:t>学校安排教师参加各级各类培训，如：新教师职业素养提升培训、教师基本素养培训、高职教育热点培训、继续教育等。考核合格后，学校按规定报支相关费用。如无故不参加，则不得参与各类评优和职称评审、岗位晋升等。</w:t>
      </w:r>
    </w:p>
    <w:p w:rsidR="00960FE6" w:rsidRPr="00BA0E97" w:rsidRDefault="00960FE6" w:rsidP="006A531A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宋体"/>
          <w:bCs/>
          <w:sz w:val="30"/>
          <w:szCs w:val="28"/>
        </w:rPr>
      </w:pPr>
      <w:r w:rsidRPr="00BA0E97">
        <w:rPr>
          <w:rFonts w:ascii="黑体" w:eastAsia="黑体" w:hAnsi="宋体" w:hint="eastAsia"/>
          <w:bCs/>
          <w:sz w:val="30"/>
          <w:szCs w:val="28"/>
        </w:rPr>
        <w:t>四、同级职称转评</w:t>
      </w:r>
    </w:p>
    <w:p w:rsidR="00960FE6" w:rsidRPr="009C32AD" w:rsidRDefault="00960FE6" w:rsidP="006A53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smartTag w:uri="urn:schemas-microsoft-com:office:smarttags" w:element="chsdate">
        <w:smartTagPr>
          <w:attr w:name="Year" w:val="1966"/>
          <w:attr w:name="Month" w:val="1"/>
          <w:attr w:name="Day" w:val="1"/>
          <w:attr w:name="IsLunarDate" w:val="False"/>
          <w:attr w:name="IsROCDate" w:val="False"/>
        </w:smartTagPr>
        <w:r w:rsidRPr="009C32AD">
          <w:rPr>
            <w:rFonts w:ascii="仿宋_GB2312" w:eastAsia="仿宋_GB2312" w:hAnsi="宋体"/>
            <w:bCs/>
            <w:sz w:val="32"/>
            <w:szCs w:val="32"/>
          </w:rPr>
          <w:t>1966</w:t>
        </w:r>
        <w:r w:rsidRPr="009C32AD">
          <w:rPr>
            <w:rFonts w:ascii="仿宋_GB2312" w:eastAsia="仿宋_GB2312" w:hAnsi="宋体" w:hint="eastAsia"/>
            <w:bCs/>
            <w:sz w:val="32"/>
            <w:szCs w:val="32"/>
          </w:rPr>
          <w:t>年</w:t>
        </w:r>
        <w:r w:rsidRPr="009C32AD">
          <w:rPr>
            <w:rFonts w:ascii="仿宋_GB2312" w:eastAsia="仿宋_GB2312" w:hAnsi="宋体"/>
            <w:bCs/>
            <w:sz w:val="32"/>
            <w:szCs w:val="32"/>
          </w:rPr>
          <w:t>1</w:t>
        </w:r>
        <w:r w:rsidRPr="009C32AD">
          <w:rPr>
            <w:rFonts w:ascii="仿宋_GB2312" w:eastAsia="仿宋_GB2312" w:hAnsi="宋体" w:hint="eastAsia"/>
            <w:bCs/>
            <w:sz w:val="32"/>
            <w:szCs w:val="32"/>
          </w:rPr>
          <w:t>月</w:t>
        </w:r>
        <w:r w:rsidRPr="009C32AD">
          <w:rPr>
            <w:rFonts w:ascii="仿宋_GB2312" w:eastAsia="仿宋_GB2312" w:hAnsi="宋体"/>
            <w:bCs/>
            <w:sz w:val="32"/>
            <w:szCs w:val="32"/>
          </w:rPr>
          <w:t>1</w:t>
        </w:r>
        <w:r w:rsidRPr="009C32AD">
          <w:rPr>
            <w:rFonts w:ascii="仿宋_GB2312" w:eastAsia="仿宋_GB2312" w:hAnsi="宋体" w:hint="eastAsia"/>
            <w:bCs/>
            <w:sz w:val="32"/>
            <w:szCs w:val="32"/>
          </w:rPr>
          <w:t>日</w:t>
        </w:r>
      </w:smartTag>
      <w:r w:rsidRPr="009C32AD">
        <w:rPr>
          <w:rFonts w:ascii="仿宋_GB2312" w:eastAsia="仿宋_GB2312" w:hAnsi="宋体" w:hint="eastAsia"/>
          <w:bCs/>
          <w:sz w:val="32"/>
          <w:szCs w:val="32"/>
        </w:rPr>
        <w:t>以后出生</w:t>
      </w:r>
      <w:r>
        <w:rPr>
          <w:rFonts w:ascii="仿宋_GB2312" w:eastAsia="仿宋_GB2312" w:hAnsi="宋体" w:hint="eastAsia"/>
          <w:bCs/>
          <w:sz w:val="32"/>
          <w:szCs w:val="32"/>
        </w:rPr>
        <w:t>的非高校</w:t>
      </w:r>
      <w:r w:rsidRPr="009C32AD">
        <w:rPr>
          <w:rFonts w:ascii="仿宋_GB2312" w:eastAsia="仿宋_GB2312" w:hAnsi="宋体" w:hint="eastAsia"/>
          <w:bCs/>
          <w:sz w:val="32"/>
          <w:szCs w:val="32"/>
        </w:rPr>
        <w:t>系列职称教师</w:t>
      </w:r>
      <w:r>
        <w:rPr>
          <w:rFonts w:ascii="仿宋_GB2312" w:eastAsia="仿宋_GB2312" w:hAnsi="宋体" w:hint="eastAsia"/>
          <w:bCs/>
          <w:sz w:val="32"/>
          <w:szCs w:val="32"/>
        </w:rPr>
        <w:t>须</w:t>
      </w:r>
      <w:r w:rsidRPr="009C32AD">
        <w:rPr>
          <w:rFonts w:ascii="仿宋_GB2312" w:eastAsia="仿宋_GB2312" w:hAnsi="宋体" w:hint="eastAsia"/>
          <w:bCs/>
          <w:sz w:val="32"/>
          <w:szCs w:val="32"/>
        </w:rPr>
        <w:t>在</w:t>
      </w:r>
      <w:r w:rsidRPr="009C32AD">
        <w:rPr>
          <w:rFonts w:ascii="仿宋_GB2312" w:eastAsia="仿宋_GB2312" w:hAnsi="宋体"/>
          <w:bCs/>
          <w:sz w:val="32"/>
          <w:szCs w:val="32"/>
        </w:rPr>
        <w:t>20</w:t>
      </w:r>
      <w:r>
        <w:rPr>
          <w:rFonts w:ascii="仿宋_GB2312" w:eastAsia="仿宋_GB2312" w:hAnsi="宋体"/>
          <w:bCs/>
          <w:sz w:val="32"/>
          <w:szCs w:val="32"/>
        </w:rPr>
        <w:t>18</w:t>
      </w:r>
      <w:r w:rsidRPr="009C32AD">
        <w:rPr>
          <w:rFonts w:ascii="仿宋_GB2312" w:eastAsia="仿宋_GB2312" w:hAnsi="宋体" w:hint="eastAsia"/>
          <w:bCs/>
          <w:sz w:val="32"/>
          <w:szCs w:val="32"/>
        </w:rPr>
        <w:t>年底前转评</w:t>
      </w:r>
      <w:r>
        <w:rPr>
          <w:rFonts w:ascii="仿宋_GB2312" w:eastAsia="仿宋_GB2312" w:hAnsi="宋体" w:hint="eastAsia"/>
          <w:bCs/>
          <w:sz w:val="32"/>
          <w:szCs w:val="32"/>
        </w:rPr>
        <w:t>高校教师职称</w:t>
      </w:r>
      <w:r w:rsidRPr="009C32AD">
        <w:rPr>
          <w:rFonts w:ascii="仿宋_GB2312" w:eastAsia="仿宋_GB2312" w:hAnsi="宋体" w:hint="eastAsia"/>
          <w:bCs/>
          <w:sz w:val="32"/>
          <w:szCs w:val="32"/>
        </w:rPr>
        <w:t>，否则</w:t>
      </w:r>
      <w:r>
        <w:rPr>
          <w:rFonts w:ascii="仿宋_GB2312" w:eastAsia="仿宋_GB2312" w:hAnsi="宋体" w:hint="eastAsia"/>
          <w:bCs/>
          <w:sz w:val="32"/>
          <w:szCs w:val="32"/>
        </w:rPr>
        <w:t>必须服从学校安排，转任至非教学岗位。</w:t>
      </w:r>
      <w:r>
        <w:rPr>
          <w:rFonts w:ascii="仿宋_GB2312" w:eastAsia="仿宋_GB2312" w:hAnsi="宋体"/>
          <w:bCs/>
          <w:sz w:val="32"/>
          <w:szCs w:val="32"/>
        </w:rPr>
        <w:t>2017</w:t>
      </w:r>
      <w:r>
        <w:rPr>
          <w:rFonts w:ascii="仿宋_GB2312" w:eastAsia="仿宋_GB2312" w:hAnsi="宋体" w:hint="eastAsia"/>
          <w:bCs/>
          <w:sz w:val="32"/>
          <w:szCs w:val="32"/>
        </w:rPr>
        <w:t>年起，上述人员在未转评高校系列职称前，不得参加高一级岗位竞聘。</w:t>
      </w:r>
    </w:p>
    <w:p w:rsidR="00960FE6" w:rsidRDefault="00960FE6" w:rsidP="0082797E">
      <w:pPr>
        <w:adjustRightInd w:val="0"/>
        <w:snapToGrid w:val="0"/>
        <w:spacing w:line="600" w:lineRule="exact"/>
        <w:ind w:firstLineChars="200" w:firstLine="640"/>
      </w:pPr>
      <w:r w:rsidRPr="002166AA">
        <w:rPr>
          <w:rFonts w:ascii="仿宋_GB2312" w:eastAsia="仿宋_GB2312" w:hAnsi="宋体" w:hint="eastAsia"/>
          <w:bCs/>
          <w:sz w:val="32"/>
          <w:szCs w:val="32"/>
        </w:rPr>
        <w:t>本</w:t>
      </w:r>
      <w:r>
        <w:rPr>
          <w:rFonts w:ascii="仿宋_GB2312" w:eastAsia="仿宋_GB2312" w:hAnsi="宋体" w:hint="eastAsia"/>
          <w:bCs/>
          <w:sz w:val="32"/>
          <w:szCs w:val="32"/>
        </w:rPr>
        <w:t>办法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自</w:t>
      </w:r>
      <w:r>
        <w:rPr>
          <w:rFonts w:ascii="仿宋_GB2312" w:eastAsia="仿宋_GB2312" w:hAnsi="宋体" w:hint="eastAsia"/>
          <w:bCs/>
          <w:sz w:val="32"/>
          <w:szCs w:val="32"/>
        </w:rPr>
        <w:t>颁发之日起生效。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如与上级政策和规定有抵触，将按上级要求予以调整。本</w:t>
      </w:r>
      <w:r>
        <w:rPr>
          <w:rFonts w:ascii="仿宋_GB2312" w:eastAsia="仿宋_GB2312" w:hAnsi="宋体" w:hint="eastAsia"/>
          <w:bCs/>
          <w:sz w:val="32"/>
          <w:szCs w:val="32"/>
        </w:rPr>
        <w:t>办法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解释</w:t>
      </w:r>
      <w:r>
        <w:rPr>
          <w:rFonts w:ascii="仿宋_GB2312" w:eastAsia="仿宋_GB2312" w:hAnsi="宋体" w:hint="eastAsia"/>
          <w:bCs/>
          <w:sz w:val="32"/>
          <w:szCs w:val="32"/>
        </w:rPr>
        <w:t>权归</w:t>
      </w:r>
      <w:r w:rsidRPr="002166AA">
        <w:rPr>
          <w:rFonts w:ascii="仿宋_GB2312" w:eastAsia="仿宋_GB2312" w:hAnsi="宋体" w:hint="eastAsia"/>
          <w:bCs/>
          <w:sz w:val="32"/>
          <w:szCs w:val="32"/>
        </w:rPr>
        <w:t>校长室。</w:t>
      </w:r>
    </w:p>
    <w:sectPr w:rsidR="00960FE6" w:rsidSect="00261D4D">
      <w:headerReference w:type="default" r:id="rId6"/>
      <w:footerReference w:type="even" r:id="rId7"/>
      <w:footerReference w:type="default" r:id="rId8"/>
      <w:pgSz w:w="11906" w:h="16838"/>
      <w:pgMar w:top="170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85" w:rsidRDefault="004B0E85" w:rsidP="00FA31F1">
      <w:r>
        <w:separator/>
      </w:r>
    </w:p>
  </w:endnote>
  <w:endnote w:type="continuationSeparator" w:id="0">
    <w:p w:rsidR="004B0E85" w:rsidRDefault="004B0E85" w:rsidP="00FA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E6" w:rsidRPr="00E6518E" w:rsidRDefault="006D0128" w:rsidP="00ED4FE7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</w:rPr>
      <w:fldChar w:fldCharType="begin"/>
    </w:r>
    <w:r w:rsidR="00960F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FE6" w:rsidRPr="00E6518E" w:rsidRDefault="00960FE6">
    <w:pPr>
      <w:pStyle w:val="a3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E6" w:rsidRPr="00C935B2" w:rsidRDefault="00960FE6" w:rsidP="00ED4FE7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1"/>
        <w:szCs w:val="21"/>
      </w:rPr>
    </w:pPr>
    <w:r>
      <w:rPr>
        <w:rStyle w:val="a4"/>
        <w:rFonts w:ascii="Times New Roman" w:hAnsi="Times New Roman" w:hint="eastAsia"/>
        <w:sz w:val="21"/>
        <w:szCs w:val="21"/>
      </w:rPr>
      <w:t>－</w:t>
    </w:r>
    <w:r w:rsidR="006D0128" w:rsidRPr="00C935B2">
      <w:rPr>
        <w:rStyle w:val="a4"/>
        <w:rFonts w:ascii="Times New Roman" w:hAnsi="Times New Roman"/>
        <w:sz w:val="21"/>
        <w:szCs w:val="21"/>
      </w:rPr>
      <w:fldChar w:fldCharType="begin"/>
    </w:r>
    <w:r w:rsidRPr="00C935B2">
      <w:rPr>
        <w:rStyle w:val="a4"/>
        <w:rFonts w:ascii="Times New Roman" w:hAnsi="Times New Roman"/>
        <w:sz w:val="21"/>
        <w:szCs w:val="21"/>
      </w:rPr>
      <w:instrText xml:space="preserve">PAGE  </w:instrText>
    </w:r>
    <w:r w:rsidR="006D0128" w:rsidRPr="00C935B2">
      <w:rPr>
        <w:rStyle w:val="a4"/>
        <w:rFonts w:ascii="Times New Roman" w:hAnsi="Times New Roman"/>
        <w:sz w:val="21"/>
        <w:szCs w:val="21"/>
      </w:rPr>
      <w:fldChar w:fldCharType="separate"/>
    </w:r>
    <w:r w:rsidR="0082797E">
      <w:rPr>
        <w:rStyle w:val="a4"/>
        <w:rFonts w:ascii="Times New Roman" w:hAnsi="Times New Roman"/>
        <w:noProof/>
        <w:sz w:val="21"/>
        <w:szCs w:val="21"/>
      </w:rPr>
      <w:t>6</w:t>
    </w:r>
    <w:r w:rsidR="006D0128" w:rsidRPr="00C935B2">
      <w:rPr>
        <w:rStyle w:val="a4"/>
        <w:rFonts w:ascii="Times New Roman" w:hAnsi="Times New Roman"/>
        <w:sz w:val="21"/>
        <w:szCs w:val="21"/>
      </w:rPr>
      <w:fldChar w:fldCharType="end"/>
    </w:r>
    <w:r>
      <w:rPr>
        <w:rStyle w:val="a4"/>
        <w:rFonts w:ascii="Times New Roman" w:hAnsi="Times New Roman" w:hint="eastAsia"/>
        <w:sz w:val="21"/>
        <w:szCs w:val="21"/>
      </w:rPr>
      <w:t>－</w:t>
    </w:r>
  </w:p>
  <w:p w:rsidR="00960FE6" w:rsidRPr="00E6518E" w:rsidRDefault="00960FE6" w:rsidP="00ED4FE7">
    <w:pPr>
      <w:pStyle w:val="a3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85" w:rsidRDefault="004B0E85" w:rsidP="00FA31F1">
      <w:r>
        <w:separator/>
      </w:r>
    </w:p>
  </w:footnote>
  <w:footnote w:type="continuationSeparator" w:id="0">
    <w:p w:rsidR="004B0E85" w:rsidRDefault="004B0E85" w:rsidP="00FA3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E6" w:rsidRDefault="00960FE6" w:rsidP="00A629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A23"/>
    <w:rsid w:val="00011F08"/>
    <w:rsid w:val="0001363D"/>
    <w:rsid w:val="0005194A"/>
    <w:rsid w:val="00061915"/>
    <w:rsid w:val="00071F08"/>
    <w:rsid w:val="000B3FB6"/>
    <w:rsid w:val="000E0DE3"/>
    <w:rsid w:val="00121CDA"/>
    <w:rsid w:val="00180529"/>
    <w:rsid w:val="00181244"/>
    <w:rsid w:val="00193301"/>
    <w:rsid w:val="001D1303"/>
    <w:rsid w:val="001E032B"/>
    <w:rsid w:val="002166AA"/>
    <w:rsid w:val="00241C10"/>
    <w:rsid w:val="00261D4D"/>
    <w:rsid w:val="00267211"/>
    <w:rsid w:val="00292B4C"/>
    <w:rsid w:val="002A705C"/>
    <w:rsid w:val="002C6A2A"/>
    <w:rsid w:val="002E0F54"/>
    <w:rsid w:val="0031693B"/>
    <w:rsid w:val="003A2E8D"/>
    <w:rsid w:val="003C1CA1"/>
    <w:rsid w:val="003C41F3"/>
    <w:rsid w:val="003C5A43"/>
    <w:rsid w:val="003D706E"/>
    <w:rsid w:val="003D76B8"/>
    <w:rsid w:val="00435DAD"/>
    <w:rsid w:val="004852A1"/>
    <w:rsid w:val="004911F2"/>
    <w:rsid w:val="004B0E85"/>
    <w:rsid w:val="004B2A23"/>
    <w:rsid w:val="004D3A01"/>
    <w:rsid w:val="004F33DD"/>
    <w:rsid w:val="00520BFE"/>
    <w:rsid w:val="00536E97"/>
    <w:rsid w:val="005B7FD8"/>
    <w:rsid w:val="005C4EF6"/>
    <w:rsid w:val="005D43E5"/>
    <w:rsid w:val="005F1D62"/>
    <w:rsid w:val="005F51BC"/>
    <w:rsid w:val="006136F2"/>
    <w:rsid w:val="00635EFD"/>
    <w:rsid w:val="0064334B"/>
    <w:rsid w:val="00643494"/>
    <w:rsid w:val="006A08B1"/>
    <w:rsid w:val="006A531A"/>
    <w:rsid w:val="006A6D10"/>
    <w:rsid w:val="006A7807"/>
    <w:rsid w:val="006D0128"/>
    <w:rsid w:val="006F125A"/>
    <w:rsid w:val="007678CE"/>
    <w:rsid w:val="007831D3"/>
    <w:rsid w:val="007C3AB0"/>
    <w:rsid w:val="007E69BB"/>
    <w:rsid w:val="007E6BCE"/>
    <w:rsid w:val="008140EF"/>
    <w:rsid w:val="0082797E"/>
    <w:rsid w:val="00844F2D"/>
    <w:rsid w:val="0087279B"/>
    <w:rsid w:val="00893824"/>
    <w:rsid w:val="008C5B9A"/>
    <w:rsid w:val="008D1338"/>
    <w:rsid w:val="009165FA"/>
    <w:rsid w:val="00960FE6"/>
    <w:rsid w:val="00965086"/>
    <w:rsid w:val="00981F36"/>
    <w:rsid w:val="00996F48"/>
    <w:rsid w:val="009A54D6"/>
    <w:rsid w:val="009B53AC"/>
    <w:rsid w:val="009C32AD"/>
    <w:rsid w:val="009D2A0F"/>
    <w:rsid w:val="00A62990"/>
    <w:rsid w:val="00A66C53"/>
    <w:rsid w:val="00A9376D"/>
    <w:rsid w:val="00AF7ECE"/>
    <w:rsid w:val="00B10292"/>
    <w:rsid w:val="00B12F31"/>
    <w:rsid w:val="00B46CAD"/>
    <w:rsid w:val="00B91F80"/>
    <w:rsid w:val="00B944CD"/>
    <w:rsid w:val="00BA0E97"/>
    <w:rsid w:val="00BB177E"/>
    <w:rsid w:val="00BE57EB"/>
    <w:rsid w:val="00C30438"/>
    <w:rsid w:val="00C45467"/>
    <w:rsid w:val="00C52980"/>
    <w:rsid w:val="00C60A84"/>
    <w:rsid w:val="00C72104"/>
    <w:rsid w:val="00C73CC5"/>
    <w:rsid w:val="00C935B2"/>
    <w:rsid w:val="00C97976"/>
    <w:rsid w:val="00CA4DAC"/>
    <w:rsid w:val="00CA63E5"/>
    <w:rsid w:val="00D73F04"/>
    <w:rsid w:val="00D833B4"/>
    <w:rsid w:val="00D96097"/>
    <w:rsid w:val="00DD3F36"/>
    <w:rsid w:val="00E00EFD"/>
    <w:rsid w:val="00E02935"/>
    <w:rsid w:val="00E06CBD"/>
    <w:rsid w:val="00E27BDD"/>
    <w:rsid w:val="00E31FD9"/>
    <w:rsid w:val="00E41BEE"/>
    <w:rsid w:val="00E44100"/>
    <w:rsid w:val="00E6518E"/>
    <w:rsid w:val="00E6662C"/>
    <w:rsid w:val="00E75B4D"/>
    <w:rsid w:val="00E80855"/>
    <w:rsid w:val="00EC6E8A"/>
    <w:rsid w:val="00ED4FE7"/>
    <w:rsid w:val="00EF0FEB"/>
    <w:rsid w:val="00F00F76"/>
    <w:rsid w:val="00F22A43"/>
    <w:rsid w:val="00F4693E"/>
    <w:rsid w:val="00F47AD4"/>
    <w:rsid w:val="00F51A0E"/>
    <w:rsid w:val="00F729A1"/>
    <w:rsid w:val="00F81416"/>
    <w:rsid w:val="00FA31F1"/>
    <w:rsid w:val="00FA4C1A"/>
    <w:rsid w:val="00FE53F1"/>
    <w:rsid w:val="00FE772A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B2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B2A2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4B2A23"/>
    <w:rPr>
      <w:rFonts w:cs="Times New Roman"/>
    </w:rPr>
  </w:style>
  <w:style w:type="paragraph" w:styleId="a5">
    <w:name w:val="header"/>
    <w:basedOn w:val="a"/>
    <w:link w:val="Char0"/>
    <w:uiPriority w:val="99"/>
    <w:rsid w:val="004B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4B2A23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1D13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B53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411</Words>
  <Characters>2345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59</cp:revision>
  <cp:lastPrinted>2016-05-12T01:59:00Z</cp:lastPrinted>
  <dcterms:created xsi:type="dcterms:W3CDTF">2016-05-03T00:27:00Z</dcterms:created>
  <dcterms:modified xsi:type="dcterms:W3CDTF">2017-10-10T02:33:00Z</dcterms:modified>
</cp:coreProperties>
</file>