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5105FCB">
      <w:pPr>
        <w:ind w:left="-210" w:leftChars="-100" w:right="-210" w:rightChars="-100"/>
        <w:jc w:val="center"/>
        <w:rPr>
          <w:rFonts w:ascii="方正小标宋简体" w:eastAsia="方正小标宋简体"/>
          <w:bCs/>
          <w:color w:val="FF0000"/>
          <w:spacing w:val="-20"/>
          <w:w w:val="50"/>
          <w:sz w:val="120"/>
          <w:szCs w:val="120"/>
        </w:rPr>
      </w:pPr>
      <w:bookmarkStart w:id="0" w:name="_Toc12628"/>
      <w:bookmarkStart w:id="1" w:name="_Toc31376"/>
      <w:bookmarkStart w:id="2" w:name="_Toc28889"/>
      <w:bookmarkStart w:id="3" w:name="_Toc32162"/>
      <w:bookmarkStart w:id="4" w:name="_Toc3199"/>
      <w:bookmarkStart w:id="5" w:name="_Toc497061014"/>
      <w:bookmarkStart w:id="6" w:name="_Toc497058622"/>
      <w:bookmarkStart w:id="7" w:name="_Toc16437"/>
      <w:bookmarkStart w:id="8" w:name="_Toc16463"/>
      <w:bookmarkStart w:id="9" w:name="_Toc497059267"/>
      <w:bookmarkStart w:id="10" w:name="_Toc497057931"/>
      <w:bookmarkStart w:id="11" w:name="_Toc27925"/>
      <w:bookmarkStart w:id="12" w:name="_Toc497060921"/>
      <w:bookmarkStart w:id="13" w:name="_Toc497058016"/>
      <w:bookmarkStart w:id="14" w:name="_Toc6414"/>
      <w:bookmarkStart w:id="15" w:name="_Toc17109"/>
    </w:p>
    <w:p w14:paraId="63BEB2BB">
      <w:pPr>
        <w:ind w:left="-210" w:leftChars="-100" w:right="-210" w:rightChars="-100"/>
        <w:jc w:val="center"/>
        <w:rPr>
          <w:rFonts w:ascii="方正小标宋简体" w:eastAsia="方正小标宋简体"/>
          <w:bCs/>
          <w:color w:val="FF0000"/>
          <w:spacing w:val="-20"/>
          <w:w w:val="50"/>
          <w:sz w:val="120"/>
          <w:szCs w:val="120"/>
        </w:rPr>
      </w:pPr>
      <w:r>
        <w:rPr>
          <w:rFonts w:hint="eastAsia" w:ascii="方正小标宋简体" w:eastAsia="方正小标宋简体"/>
          <w:bCs/>
          <w:color w:val="FF0000"/>
          <w:spacing w:val="-20"/>
          <w:w w:val="50"/>
          <w:sz w:val="120"/>
          <w:szCs w:val="120"/>
        </w:rPr>
        <w:t>南通市人力资源和社会保障局文件</w:t>
      </w:r>
    </w:p>
    <w:p w14:paraId="15E362D6">
      <w:pPr>
        <w:spacing w:line="460" w:lineRule="exact"/>
        <w:rPr>
          <w:rFonts w:ascii="方正小标宋简体" w:eastAsia="方正小标宋简体"/>
          <w:b/>
          <w:bCs/>
          <w:sz w:val="44"/>
          <w:szCs w:val="44"/>
        </w:rPr>
      </w:pPr>
    </w:p>
    <w:p w14:paraId="59B8A322">
      <w:pPr>
        <w:pStyle w:val="13"/>
        <w:wordWrap w:val="0"/>
        <w:snapToGrid w:val="0"/>
        <w:spacing w:before="0" w:beforeAutospacing="0" w:after="0" w:afterAutospacing="0" w:line="600" w:lineRule="atLeast"/>
        <w:jc w:val="center"/>
        <w:rPr>
          <w:rFonts w:ascii="仿宋" w:hAnsi="仿宋" w:eastAsia="仿宋"/>
          <w:sz w:val="32"/>
          <w:szCs w:val="32"/>
        </w:rPr>
      </w:pPr>
      <w:r>
        <w:rPr>
          <w:rFonts w:hint="eastAsia" w:ascii="仿宋" w:hAnsi="仿宋" w:eastAsia="仿宋"/>
          <w:sz w:val="32"/>
          <w:szCs w:val="32"/>
        </w:rPr>
        <w:t>通人社考</w:t>
      </w:r>
      <w:r>
        <w:rPr>
          <w:rFonts w:hint="eastAsia" w:ascii="仿宋_GB2312" w:hAnsi="仿宋_GB2312" w:eastAsia="仿宋_GB2312" w:cs="仿宋_GB2312"/>
          <w:sz w:val="32"/>
          <w:szCs w:val="32"/>
        </w:rPr>
        <w:t>〔</w:t>
      </w:r>
      <w:r>
        <w:rPr>
          <w:rFonts w:hint="eastAsia" w:ascii="Times New Roman" w:hAnsi="Times New Roman" w:eastAsia="仿宋_GB2312"/>
          <w:sz w:val="32"/>
          <w:szCs w:val="32"/>
        </w:rPr>
        <w:t>2026</w:t>
      </w:r>
      <w:r>
        <w:rPr>
          <w:rFonts w:hint="eastAsia" w:ascii="仿宋_GB2312" w:eastAsia="仿宋_GB2312"/>
          <w:sz w:val="32"/>
          <w:szCs w:val="32"/>
        </w:rPr>
        <w:t>〕</w:t>
      </w:r>
      <w:r>
        <w:rPr>
          <w:rFonts w:hint="eastAsia" w:ascii="Times New Roman" w:hAnsi="Times New Roman" w:eastAsia="仿宋_GB2312"/>
          <w:sz w:val="32"/>
          <w:szCs w:val="32"/>
          <w:lang w:val="en-US" w:eastAsia="zh-CN"/>
        </w:rPr>
        <w:t>4</w:t>
      </w:r>
      <w:r>
        <w:rPr>
          <w:rFonts w:hint="eastAsia" w:ascii="仿宋" w:hAnsi="仿宋" w:eastAsia="仿宋"/>
          <w:sz w:val="32"/>
          <w:szCs w:val="32"/>
        </w:rPr>
        <w:t>号</w:t>
      </w:r>
      <w:bookmarkStart w:id="106" w:name="_GoBack"/>
      <w:bookmarkEnd w:id="106"/>
    </w:p>
    <w:p w14:paraId="56453F94">
      <w:pPr>
        <w:spacing w:line="660" w:lineRule="exact"/>
        <w:ind w:firstLine="300" w:firstLineChars="100"/>
        <w:rPr>
          <w:rFonts w:ascii="楷体_GB2312" w:eastAsia="楷体_GB2312"/>
          <w:sz w:val="30"/>
          <w:szCs w:val="30"/>
        </w:rPr>
      </w:pPr>
      <w:r>
        <w:rPr>
          <w:rFonts w:hint="eastAsia" w:ascii="楷体_GB2312" w:eastAsia="楷体_GB2312"/>
          <w:sz w:val="30"/>
          <w:szCs w:val="30"/>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157480</wp:posOffset>
                </wp:positionV>
                <wp:extent cx="5844540" cy="0"/>
                <wp:effectExtent l="23495" t="20955" r="18415" b="17145"/>
                <wp:wrapNone/>
                <wp:docPr id="31" name="Line 28"/>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28575">
                          <a:solidFill>
                            <a:srgbClr val="FF0000"/>
                          </a:solidFill>
                          <a:round/>
                        </a:ln>
                      </wps:spPr>
                      <wps:bodyPr/>
                    </wps:wsp>
                  </a:graphicData>
                </a:graphic>
              </wp:anchor>
            </w:drawing>
          </mc:Choice>
          <mc:Fallback>
            <w:pict>
              <v:line id="Line 28" o:spid="_x0000_s1026" o:spt="20" style="position:absolute;left:0pt;margin-left:-7.8pt;margin-top:12.4pt;height:0pt;width:460.2pt;z-index:251660288;mso-width-relative:page;mso-height-relative:page;" filled="f" stroked="t" coordsize="21600,21600" o:gfxdata="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&#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Htojd1gAAAAkBAAAPAAAAAAAAAAEAIAAAACIAAABk&#10;cnMvZG93bnJldi54bWxQSwECFAAUAAAACACHTuJAkvC/SM8BAACiAwAADgAAAAAAAAABACAAAAAl&#10;AQAAZHJzL2Uyb0RvYy54bWxQSwUGAAAAAAYABgBZAQAAZgUAAAAA&#10;">
                <v:fill on="f" focussize="0,0"/>
                <v:stroke weight="2.25pt" color="#FF0000" joinstyle="round"/>
                <v:imagedata o:title=""/>
                <o:lock v:ext="edit" aspectratio="f"/>
              </v:line>
            </w:pict>
          </mc:Fallback>
        </mc:AlternateContent>
      </w:r>
    </w:p>
    <w:p w14:paraId="58DAA721">
      <w:pPr>
        <w:adjustRightInd w:val="0"/>
        <w:snapToGrid w:val="0"/>
        <w:spacing w:line="500" w:lineRule="exact"/>
        <w:jc w:val="center"/>
        <w:rPr>
          <w:rFonts w:ascii="方正小标宋简体" w:hAnsi="华文中宋" w:eastAsia="方正小标宋简体"/>
          <w:w w:val="90"/>
          <w:sz w:val="44"/>
          <w:szCs w:val="44"/>
        </w:rPr>
      </w:pPr>
    </w:p>
    <w:p w14:paraId="5C7AE77F">
      <w:pPr>
        <w:spacing w:line="56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关于开展2026年南通市机关事业单位</w:t>
      </w:r>
    </w:p>
    <w:p w14:paraId="15233C49">
      <w:pPr>
        <w:spacing w:line="56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工勤人员继续教育培训工作的通知</w:t>
      </w:r>
    </w:p>
    <w:p w14:paraId="5D554ECD">
      <w:pPr>
        <w:spacing w:line="560" w:lineRule="exact"/>
        <w:jc w:val="center"/>
        <w:rPr>
          <w:rFonts w:ascii="黑体" w:hAnsi="黑体" w:eastAsia="黑体"/>
          <w:sz w:val="32"/>
          <w:szCs w:val="32"/>
        </w:rPr>
      </w:pPr>
    </w:p>
    <w:p w14:paraId="280451D3">
      <w:pPr>
        <w:spacing w:line="580" w:lineRule="exact"/>
        <w:rPr>
          <w:rFonts w:ascii="Times New Roman" w:hAnsi="Times New Roman" w:eastAsia="仿宋"/>
          <w:sz w:val="32"/>
          <w:szCs w:val="32"/>
        </w:rPr>
      </w:pPr>
      <w:r>
        <w:rPr>
          <w:rFonts w:ascii="Times New Roman" w:hAnsi="Times New Roman" w:eastAsia="仿宋"/>
          <w:sz w:val="32"/>
          <w:szCs w:val="32"/>
        </w:rPr>
        <w:t>各县（市、区）人力资源和社会保障局，市直及省属驻通高校各有关单位：</w:t>
      </w:r>
    </w:p>
    <w:p w14:paraId="7B6380F7">
      <w:pPr>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根据《省人力资源社会保障厅关于全省机关事业单位工勤人员继续教育培训工作实施方案的通知》（苏人社发〔2018〕154号）和202</w:t>
      </w:r>
      <w:r>
        <w:rPr>
          <w:rFonts w:hint="eastAsia" w:ascii="Times New Roman" w:hAnsi="Times New Roman" w:eastAsia="仿宋"/>
          <w:sz w:val="32"/>
          <w:szCs w:val="32"/>
        </w:rPr>
        <w:t>6</w:t>
      </w:r>
      <w:r>
        <w:rPr>
          <w:rFonts w:ascii="Times New Roman" w:hAnsi="Times New Roman" w:eastAsia="仿宋"/>
          <w:sz w:val="32"/>
          <w:szCs w:val="32"/>
        </w:rPr>
        <w:t>年省工考办关于</w:t>
      </w:r>
      <w:r>
        <w:rPr>
          <w:rFonts w:hint="eastAsia" w:ascii="Times New Roman" w:hAnsi="Times New Roman" w:eastAsia="仿宋"/>
          <w:sz w:val="32"/>
          <w:szCs w:val="32"/>
        </w:rPr>
        <w:t>做好</w:t>
      </w:r>
      <w:r>
        <w:rPr>
          <w:rFonts w:ascii="Times New Roman" w:hAnsi="Times New Roman" w:eastAsia="仿宋"/>
          <w:sz w:val="32"/>
          <w:szCs w:val="32"/>
        </w:rPr>
        <w:t>机关事业单位工勤人员继续教育有关</w:t>
      </w:r>
      <w:r>
        <w:rPr>
          <w:rFonts w:hint="eastAsia" w:ascii="Times New Roman" w:hAnsi="Times New Roman" w:eastAsia="仿宋"/>
          <w:sz w:val="32"/>
          <w:szCs w:val="32"/>
        </w:rPr>
        <w:t>工作的</w:t>
      </w:r>
      <w:r>
        <w:rPr>
          <w:rFonts w:ascii="Times New Roman" w:hAnsi="Times New Roman" w:eastAsia="仿宋"/>
          <w:sz w:val="32"/>
          <w:szCs w:val="32"/>
        </w:rPr>
        <w:t>要求，现就开展好202</w:t>
      </w:r>
      <w:r>
        <w:rPr>
          <w:rFonts w:hint="eastAsia" w:ascii="Times New Roman" w:hAnsi="Times New Roman" w:eastAsia="仿宋"/>
          <w:sz w:val="32"/>
          <w:szCs w:val="32"/>
        </w:rPr>
        <w:t>6</w:t>
      </w:r>
      <w:r>
        <w:rPr>
          <w:rFonts w:ascii="Times New Roman" w:hAnsi="Times New Roman" w:eastAsia="仿宋"/>
          <w:sz w:val="32"/>
          <w:szCs w:val="32"/>
        </w:rPr>
        <w:t>年全市机关事业单位工勤人员继续教育工作通知如下：</w:t>
      </w:r>
    </w:p>
    <w:p w14:paraId="5A99CBC1">
      <w:pPr>
        <w:pStyle w:val="12"/>
        <w:spacing w:line="580" w:lineRule="exact"/>
        <w:ind w:firstLine="640"/>
        <w:rPr>
          <w:rFonts w:ascii="Times New Roman" w:hAnsi="Times New Roman" w:eastAsia="黑体"/>
          <w:sz w:val="32"/>
          <w:szCs w:val="32"/>
        </w:rPr>
      </w:pPr>
      <w:r>
        <w:rPr>
          <w:rFonts w:ascii="Times New Roman" w:hAnsi="Times New Roman" w:eastAsia="黑体"/>
          <w:sz w:val="32"/>
          <w:szCs w:val="32"/>
        </w:rPr>
        <w:t>一、培训对象</w:t>
      </w:r>
    </w:p>
    <w:p w14:paraId="35361C0A">
      <w:pPr>
        <w:spacing w:line="580" w:lineRule="exact"/>
        <w:ind w:firstLine="640" w:firstLineChars="200"/>
        <w:rPr>
          <w:rFonts w:ascii="Times New Roman" w:hAnsi="Times New Roman" w:eastAsia="仿宋"/>
          <w:sz w:val="32"/>
          <w:szCs w:val="32"/>
        </w:rPr>
      </w:pPr>
      <w:r>
        <w:rPr>
          <w:rFonts w:ascii="Times New Roman" w:hAnsi="Times New Roman" w:eastAsia="仿宋"/>
          <w:color w:val="000000"/>
          <w:kern w:val="0"/>
          <w:sz w:val="32"/>
          <w:szCs w:val="32"/>
        </w:rPr>
        <w:t>全市机关事业单位工勤技能岗位在职在岗人员</w:t>
      </w:r>
      <w:r>
        <w:rPr>
          <w:rFonts w:ascii="Times New Roman" w:hAnsi="Times New Roman" w:eastAsia="仿宋"/>
          <w:sz w:val="32"/>
          <w:szCs w:val="32"/>
        </w:rPr>
        <w:t>（含省属驻通高校在职在岗工勤人员，以下简称工勤人员）。</w:t>
      </w:r>
    </w:p>
    <w:p w14:paraId="6B1E7775">
      <w:pPr>
        <w:pStyle w:val="12"/>
        <w:spacing w:line="580" w:lineRule="exact"/>
        <w:ind w:firstLine="640"/>
        <w:rPr>
          <w:rFonts w:ascii="Times New Roman" w:hAnsi="Times New Roman" w:eastAsia="黑体"/>
          <w:sz w:val="32"/>
          <w:szCs w:val="32"/>
        </w:rPr>
      </w:pPr>
      <w:r>
        <w:rPr>
          <w:rFonts w:ascii="Times New Roman" w:hAnsi="Times New Roman" w:eastAsia="黑体"/>
          <w:sz w:val="32"/>
          <w:szCs w:val="32"/>
        </w:rPr>
        <w:t>二、培训内容</w:t>
      </w:r>
    </w:p>
    <w:p w14:paraId="69E2FE56">
      <w:pPr>
        <w:spacing w:line="580" w:lineRule="exact"/>
        <w:ind w:firstLine="640" w:firstLineChars="200"/>
        <w:rPr>
          <w:rFonts w:ascii="Times New Roman" w:hAnsi="Times New Roman" w:eastAsia="仿宋"/>
          <w:bCs/>
          <w:color w:val="000000"/>
          <w:sz w:val="32"/>
          <w:szCs w:val="32"/>
        </w:rPr>
      </w:pPr>
      <w:r>
        <w:rPr>
          <w:rFonts w:ascii="Times New Roman" w:hAnsi="Times New Roman" w:eastAsia="仿宋"/>
          <w:sz w:val="32"/>
          <w:szCs w:val="32"/>
        </w:rPr>
        <w:t>工勤人员继续教育内容</w:t>
      </w:r>
      <w:r>
        <w:rPr>
          <w:rFonts w:ascii="Times New Roman" w:hAnsi="Times New Roman" w:eastAsia="仿宋"/>
          <w:bCs/>
          <w:color w:val="000000"/>
          <w:sz w:val="32"/>
          <w:szCs w:val="32"/>
        </w:rPr>
        <w:t>由思政、通识、岗位技能提升三大类课程组成。</w:t>
      </w:r>
    </w:p>
    <w:p w14:paraId="0985E6DF">
      <w:pPr>
        <w:spacing w:line="580" w:lineRule="exact"/>
        <w:ind w:firstLine="640" w:firstLineChars="200"/>
        <w:rPr>
          <w:rFonts w:ascii="Times New Roman" w:hAnsi="Times New Roman" w:eastAsia="黑体"/>
          <w:sz w:val="32"/>
          <w:szCs w:val="32"/>
        </w:rPr>
      </w:pPr>
      <w:r>
        <w:rPr>
          <w:rFonts w:ascii="Times New Roman" w:hAnsi="Times New Roman" w:eastAsia="黑体"/>
          <w:sz w:val="32"/>
          <w:szCs w:val="32"/>
        </w:rPr>
        <w:t>三、课时安排</w:t>
      </w:r>
    </w:p>
    <w:p w14:paraId="0EC5B15B">
      <w:pPr>
        <w:pStyle w:val="8"/>
        <w:widowControl/>
        <w:spacing w:line="580" w:lineRule="exact"/>
        <w:ind w:firstLine="640" w:firstLineChars="200"/>
        <w:jc w:val="both"/>
        <w:rPr>
          <w:rFonts w:ascii="Times New Roman" w:hAnsi="Times New Roman" w:eastAsia="仿宋"/>
          <w:sz w:val="32"/>
          <w:szCs w:val="32"/>
        </w:rPr>
      </w:pPr>
      <w:r>
        <w:rPr>
          <w:rFonts w:ascii="Times New Roman" w:hAnsi="Times New Roman" w:eastAsia="仿宋"/>
          <w:sz w:val="32"/>
          <w:szCs w:val="32"/>
        </w:rPr>
        <w:t>工勤人员每年度必须参加继续教育的培训。各等级课时要求为：技师、高级技师40课时/年，其中思政12课时、通识12课时、岗位技能提升16课时；其他等级工勤人员24课时/年，其中思政7课时、通识7课时、岗位技能提升10课时。</w:t>
      </w:r>
    </w:p>
    <w:p w14:paraId="7B8C1DE0">
      <w:pPr>
        <w:spacing w:line="580" w:lineRule="exact"/>
        <w:ind w:firstLine="640" w:firstLineChars="200"/>
        <w:rPr>
          <w:rFonts w:ascii="Times New Roman" w:hAnsi="Times New Roman" w:eastAsia="黑体"/>
          <w:sz w:val="32"/>
          <w:szCs w:val="32"/>
        </w:rPr>
      </w:pPr>
      <w:r>
        <w:rPr>
          <w:rFonts w:ascii="Times New Roman" w:hAnsi="Times New Roman" w:eastAsia="黑体"/>
          <w:sz w:val="32"/>
          <w:szCs w:val="32"/>
        </w:rPr>
        <w:t>四、组织形式</w:t>
      </w:r>
    </w:p>
    <w:p w14:paraId="42D1DBA9">
      <w:pPr>
        <w:spacing w:line="580" w:lineRule="exact"/>
        <w:ind w:firstLine="640" w:firstLineChars="200"/>
        <w:rPr>
          <w:rFonts w:ascii="Times New Roman" w:hAnsi="Times New Roman" w:eastAsia="仿宋"/>
          <w:color w:val="000000"/>
          <w:sz w:val="32"/>
          <w:szCs w:val="32"/>
        </w:rPr>
      </w:pPr>
      <w:r>
        <w:rPr>
          <w:rFonts w:hint="eastAsia" w:ascii="Times New Roman" w:hAnsi="Times New Roman" w:eastAsia="仿宋"/>
          <w:color w:val="000000"/>
          <w:sz w:val="32"/>
          <w:szCs w:val="32"/>
        </w:rPr>
        <w:t>本年度</w:t>
      </w:r>
      <w:r>
        <w:rPr>
          <w:rFonts w:ascii="Times New Roman" w:hAnsi="Times New Roman" w:eastAsia="仿宋"/>
          <w:color w:val="000000"/>
          <w:sz w:val="32"/>
          <w:szCs w:val="32"/>
        </w:rPr>
        <w:t>全市机关事业单位工勤人员继续教育</w:t>
      </w:r>
      <w:r>
        <w:rPr>
          <w:rFonts w:hint="eastAsia" w:ascii="仿宋" w:hAnsi="仿宋" w:eastAsia="仿宋" w:cs="仿宋"/>
          <w:color w:val="000000"/>
          <w:sz w:val="32"/>
          <w:szCs w:val="32"/>
        </w:rPr>
        <w:t>培训通过</w:t>
      </w:r>
      <w:r>
        <w:rPr>
          <w:rFonts w:hint="eastAsia" w:ascii="仿宋" w:hAnsi="仿宋" w:eastAsia="仿宋" w:cs="仿宋"/>
          <w:color w:val="000000"/>
          <w:kern w:val="0"/>
          <w:sz w:val="32"/>
          <w:szCs w:val="32"/>
        </w:rPr>
        <w:t>“</w:t>
      </w:r>
      <w:r>
        <w:rPr>
          <w:rFonts w:hint="eastAsia" w:ascii="仿宋" w:hAnsi="仿宋" w:eastAsia="仿宋" w:cs="仿宋"/>
          <w:color w:val="000000"/>
          <w:sz w:val="32"/>
          <w:szCs w:val="32"/>
        </w:rPr>
        <w:t>江苏工勤人员继续教育云平台”（以下简称“云平台”）开展。</w:t>
      </w:r>
      <w:r>
        <w:rPr>
          <w:rFonts w:hint="eastAsia" w:ascii="仿宋" w:hAnsi="仿宋" w:eastAsia="仿宋" w:cs="仿宋"/>
          <w:sz w:val="32"/>
          <w:szCs w:val="32"/>
        </w:rPr>
        <w:t>报名、缴费、学习、课程测验（考试）、打印合格证明、打印电子发票等全部通过“云平台”组织实施，具体安排如下</w:t>
      </w:r>
      <w:r>
        <w:rPr>
          <w:rFonts w:ascii="Times New Roman" w:hAnsi="Times New Roman" w:eastAsia="仿宋"/>
          <w:sz w:val="32"/>
          <w:szCs w:val="32"/>
        </w:rPr>
        <w:t>：</w:t>
      </w:r>
      <w:r>
        <w:rPr>
          <w:rFonts w:ascii="Times New Roman" w:hAnsi="Times New Roman" w:eastAsia="仿宋"/>
          <w:color w:val="000000"/>
          <w:sz w:val="32"/>
          <w:szCs w:val="32"/>
        </w:rPr>
        <w:t>（</w:t>
      </w:r>
      <w:r>
        <w:rPr>
          <w:rFonts w:ascii="Times New Roman" w:hAnsi="Times New Roman" w:eastAsia="仿宋"/>
          <w:b/>
          <w:color w:val="000000"/>
          <w:sz w:val="32"/>
          <w:szCs w:val="32"/>
        </w:rPr>
        <w:t>云平台操作手册见附件</w:t>
      </w:r>
      <w:r>
        <w:rPr>
          <w:rFonts w:ascii="Times New Roman" w:hAnsi="Times New Roman" w:eastAsia="仿宋"/>
          <w:color w:val="000000"/>
          <w:sz w:val="32"/>
          <w:szCs w:val="32"/>
        </w:rPr>
        <w:t>）</w:t>
      </w:r>
    </w:p>
    <w:p w14:paraId="68433C1C">
      <w:pPr>
        <w:spacing w:line="580" w:lineRule="exact"/>
        <w:ind w:firstLine="643" w:firstLineChars="200"/>
        <w:rPr>
          <w:rFonts w:ascii="Times New Roman" w:hAnsi="Times New Roman" w:eastAsia="仿宋"/>
          <w:sz w:val="32"/>
          <w:szCs w:val="32"/>
        </w:rPr>
      </w:pPr>
      <w:r>
        <w:rPr>
          <w:rFonts w:hint="eastAsia" w:ascii="楷体" w:hAnsi="楷体" w:eastAsia="楷体" w:cs="楷体"/>
          <w:b/>
          <w:sz w:val="32"/>
          <w:szCs w:val="32"/>
        </w:rPr>
        <w:t>（一）网上注册、报名、缴费时间：</w:t>
      </w:r>
      <w:r>
        <w:rPr>
          <w:rFonts w:ascii="Times New Roman" w:hAnsi="Times New Roman" w:eastAsia="仿宋"/>
          <w:sz w:val="32"/>
          <w:szCs w:val="32"/>
        </w:rPr>
        <w:t>202</w:t>
      </w:r>
      <w:r>
        <w:rPr>
          <w:rFonts w:hint="eastAsia" w:ascii="Times New Roman" w:hAnsi="Times New Roman" w:eastAsia="仿宋"/>
          <w:sz w:val="32"/>
          <w:szCs w:val="32"/>
        </w:rPr>
        <w:t>6</w:t>
      </w:r>
      <w:r>
        <w:rPr>
          <w:rFonts w:ascii="Times New Roman" w:hAnsi="Times New Roman" w:eastAsia="仿宋"/>
          <w:sz w:val="32"/>
          <w:szCs w:val="32"/>
        </w:rPr>
        <w:t>年</w:t>
      </w:r>
      <w:r>
        <w:rPr>
          <w:rFonts w:hint="eastAsia" w:ascii="Times New Roman" w:hAnsi="Times New Roman" w:eastAsia="仿宋"/>
          <w:sz w:val="32"/>
          <w:szCs w:val="32"/>
        </w:rPr>
        <w:t>5</w:t>
      </w:r>
      <w:r>
        <w:rPr>
          <w:rFonts w:ascii="Times New Roman" w:hAnsi="Times New Roman" w:eastAsia="仿宋"/>
          <w:sz w:val="32"/>
          <w:szCs w:val="32"/>
        </w:rPr>
        <w:t>月</w:t>
      </w:r>
      <w:r>
        <w:rPr>
          <w:rFonts w:hint="eastAsia" w:ascii="Times New Roman" w:hAnsi="Times New Roman" w:eastAsia="仿宋"/>
          <w:sz w:val="32"/>
          <w:szCs w:val="32"/>
        </w:rPr>
        <w:t>6</w:t>
      </w:r>
      <w:r>
        <w:rPr>
          <w:rFonts w:ascii="Times New Roman" w:hAnsi="Times New Roman" w:eastAsia="仿宋"/>
          <w:sz w:val="32"/>
          <w:szCs w:val="32"/>
        </w:rPr>
        <w:t>日—</w:t>
      </w:r>
      <w:r>
        <w:rPr>
          <w:rFonts w:hint="eastAsia" w:ascii="Times New Roman" w:hAnsi="Times New Roman" w:eastAsia="仿宋"/>
          <w:sz w:val="32"/>
          <w:szCs w:val="32"/>
        </w:rPr>
        <w:t>9</w:t>
      </w:r>
      <w:r>
        <w:rPr>
          <w:rFonts w:ascii="Times New Roman" w:hAnsi="Times New Roman" w:eastAsia="仿宋"/>
          <w:sz w:val="32"/>
          <w:szCs w:val="32"/>
        </w:rPr>
        <w:t>月30日，报名网</w:t>
      </w:r>
      <w:r>
        <w:rPr>
          <w:rFonts w:hint="eastAsia" w:ascii="仿宋" w:hAnsi="仿宋" w:eastAsia="仿宋" w:cs="仿宋"/>
          <w:sz w:val="32"/>
          <w:szCs w:val="32"/>
        </w:rPr>
        <w:t>址“云平台”</w:t>
      </w:r>
      <w:r>
        <w:rPr>
          <w:rFonts w:ascii="Times New Roman" w:hAnsi="Times New Roman" w:eastAsia="仿宋"/>
          <w:sz w:val="32"/>
          <w:szCs w:val="32"/>
        </w:rPr>
        <w:t>：http://www.jsgkpx.com。</w:t>
      </w:r>
    </w:p>
    <w:p w14:paraId="44E98125">
      <w:pPr>
        <w:spacing w:line="580" w:lineRule="exact"/>
        <w:ind w:firstLine="643" w:firstLineChars="200"/>
        <w:rPr>
          <w:rFonts w:ascii="Times New Roman" w:hAnsi="Times New Roman" w:eastAsia="仿宋"/>
          <w:sz w:val="32"/>
          <w:szCs w:val="32"/>
        </w:rPr>
      </w:pPr>
      <w:r>
        <w:rPr>
          <w:rFonts w:hint="eastAsia" w:ascii="楷体" w:hAnsi="楷体" w:eastAsia="楷体" w:cs="楷体"/>
          <w:b/>
          <w:sz w:val="32"/>
          <w:szCs w:val="32"/>
        </w:rPr>
        <w:t>（二）网上学习、课程测试（考试）时间：</w:t>
      </w:r>
      <w:r>
        <w:rPr>
          <w:rFonts w:ascii="Times New Roman" w:hAnsi="Times New Roman" w:eastAsia="仿宋"/>
          <w:sz w:val="32"/>
          <w:szCs w:val="32"/>
        </w:rPr>
        <w:t>202</w:t>
      </w:r>
      <w:r>
        <w:rPr>
          <w:rFonts w:hint="eastAsia" w:ascii="Times New Roman" w:hAnsi="Times New Roman" w:eastAsia="仿宋"/>
          <w:sz w:val="32"/>
          <w:szCs w:val="32"/>
        </w:rPr>
        <w:t>6</w:t>
      </w:r>
      <w:r>
        <w:rPr>
          <w:rFonts w:ascii="Times New Roman" w:hAnsi="Times New Roman" w:eastAsia="仿宋"/>
          <w:sz w:val="32"/>
          <w:szCs w:val="32"/>
        </w:rPr>
        <w:t>年</w:t>
      </w:r>
      <w:r>
        <w:rPr>
          <w:rFonts w:hint="eastAsia" w:ascii="Times New Roman" w:hAnsi="Times New Roman" w:eastAsia="仿宋"/>
          <w:sz w:val="32"/>
          <w:szCs w:val="32"/>
        </w:rPr>
        <w:t>5</w:t>
      </w:r>
      <w:r>
        <w:rPr>
          <w:rFonts w:ascii="Times New Roman" w:hAnsi="Times New Roman" w:eastAsia="仿宋"/>
          <w:sz w:val="32"/>
          <w:szCs w:val="32"/>
        </w:rPr>
        <w:t>月</w:t>
      </w:r>
      <w:r>
        <w:rPr>
          <w:rFonts w:hint="eastAsia" w:ascii="Times New Roman" w:hAnsi="Times New Roman" w:eastAsia="仿宋"/>
          <w:sz w:val="32"/>
          <w:szCs w:val="32"/>
        </w:rPr>
        <w:t>6</w:t>
      </w:r>
      <w:r>
        <w:rPr>
          <w:rFonts w:ascii="Times New Roman" w:hAnsi="Times New Roman" w:eastAsia="仿宋"/>
          <w:sz w:val="32"/>
          <w:szCs w:val="32"/>
        </w:rPr>
        <w:t>日</w:t>
      </w:r>
      <w:r>
        <w:rPr>
          <w:rFonts w:hint="eastAsia" w:ascii="Times New Roman" w:hAnsi="Times New Roman" w:eastAsia="仿宋"/>
          <w:sz w:val="32"/>
          <w:szCs w:val="32"/>
          <w:lang w:eastAsia="zh-CN"/>
        </w:rPr>
        <w:t>—</w:t>
      </w:r>
      <w:r>
        <w:rPr>
          <w:rFonts w:hint="eastAsia" w:ascii="Times New Roman" w:hAnsi="Times New Roman" w:eastAsia="仿宋"/>
          <w:sz w:val="32"/>
          <w:szCs w:val="32"/>
        </w:rPr>
        <w:t>12</w:t>
      </w:r>
      <w:r>
        <w:rPr>
          <w:rFonts w:ascii="Times New Roman" w:hAnsi="Times New Roman" w:eastAsia="仿宋"/>
          <w:sz w:val="32"/>
          <w:szCs w:val="32"/>
        </w:rPr>
        <w:t>月</w:t>
      </w:r>
      <w:r>
        <w:rPr>
          <w:rFonts w:hint="eastAsia" w:ascii="Times New Roman" w:hAnsi="Times New Roman" w:eastAsia="仿宋"/>
          <w:sz w:val="32"/>
          <w:szCs w:val="32"/>
        </w:rPr>
        <w:t>15</w:t>
      </w:r>
      <w:r>
        <w:rPr>
          <w:rFonts w:ascii="Times New Roman" w:hAnsi="Times New Roman" w:eastAsia="仿宋"/>
          <w:sz w:val="32"/>
          <w:szCs w:val="32"/>
        </w:rPr>
        <w:t>日。所有学员须在此时间段内登录报名网址，完成所选课程培训</w:t>
      </w:r>
      <w:r>
        <w:rPr>
          <w:rFonts w:hint="eastAsia" w:ascii="Times New Roman" w:hAnsi="Times New Roman" w:eastAsia="仿宋"/>
          <w:sz w:val="32"/>
          <w:szCs w:val="32"/>
        </w:rPr>
        <w:t>学习</w:t>
      </w:r>
      <w:r>
        <w:rPr>
          <w:rFonts w:ascii="Times New Roman" w:hAnsi="Times New Roman" w:eastAsia="仿宋"/>
          <w:sz w:val="32"/>
          <w:szCs w:val="32"/>
        </w:rPr>
        <w:t>并</w:t>
      </w:r>
      <w:r>
        <w:rPr>
          <w:rFonts w:hint="eastAsia" w:ascii="Times New Roman" w:hAnsi="Times New Roman" w:eastAsia="仿宋"/>
          <w:sz w:val="32"/>
          <w:szCs w:val="32"/>
        </w:rPr>
        <w:t>通过</w:t>
      </w:r>
      <w:r>
        <w:rPr>
          <w:rFonts w:ascii="Times New Roman" w:hAnsi="Times New Roman" w:eastAsia="仿宋"/>
          <w:sz w:val="32"/>
          <w:szCs w:val="32"/>
        </w:rPr>
        <w:t>全部课程测验。逾期培训平台将关闭，</w:t>
      </w:r>
      <w:r>
        <w:rPr>
          <w:rFonts w:hint="eastAsia" w:ascii="Times New Roman" w:hAnsi="Times New Roman" w:eastAsia="仿宋"/>
          <w:sz w:val="32"/>
          <w:szCs w:val="32"/>
        </w:rPr>
        <w:t>当年</w:t>
      </w:r>
      <w:r>
        <w:rPr>
          <w:rFonts w:ascii="Times New Roman" w:hAnsi="Times New Roman" w:eastAsia="仿宋"/>
          <w:sz w:val="32"/>
          <w:szCs w:val="32"/>
        </w:rPr>
        <w:t>不能再</w:t>
      </w:r>
      <w:r>
        <w:rPr>
          <w:rFonts w:hint="eastAsia" w:ascii="Times New Roman" w:hAnsi="Times New Roman" w:eastAsia="仿宋"/>
          <w:sz w:val="32"/>
          <w:szCs w:val="32"/>
        </w:rPr>
        <w:t>报名</w:t>
      </w:r>
      <w:r>
        <w:rPr>
          <w:rFonts w:ascii="Times New Roman" w:hAnsi="Times New Roman" w:eastAsia="仿宋"/>
          <w:sz w:val="32"/>
          <w:szCs w:val="32"/>
        </w:rPr>
        <w:t>学习、课程测验。</w:t>
      </w:r>
    </w:p>
    <w:p w14:paraId="66C8A13E">
      <w:pPr>
        <w:spacing w:line="580" w:lineRule="exact"/>
        <w:ind w:firstLine="643" w:firstLineChars="200"/>
        <w:rPr>
          <w:rFonts w:ascii="Times New Roman" w:hAnsi="Times New Roman" w:eastAsia="仿宋"/>
          <w:sz w:val="32"/>
          <w:szCs w:val="32"/>
        </w:rPr>
      </w:pPr>
      <w:r>
        <w:rPr>
          <w:rFonts w:hint="eastAsia" w:ascii="楷体" w:hAnsi="楷体" w:eastAsia="楷体" w:cs="楷体"/>
          <w:b/>
          <w:sz w:val="32"/>
          <w:szCs w:val="32"/>
        </w:rPr>
        <w:t>（三）打印电子发票:</w:t>
      </w:r>
      <w:r>
        <w:rPr>
          <w:rFonts w:ascii="Times New Roman" w:hAnsi="Times New Roman" w:eastAsia="仿宋"/>
          <w:sz w:val="32"/>
          <w:szCs w:val="32"/>
        </w:rPr>
        <w:t>学员缴费成功一周后至202</w:t>
      </w:r>
      <w:r>
        <w:rPr>
          <w:rFonts w:hint="eastAsia" w:ascii="Times New Roman" w:hAnsi="Times New Roman" w:eastAsia="仿宋"/>
          <w:sz w:val="32"/>
          <w:szCs w:val="32"/>
        </w:rPr>
        <w:t>6</w:t>
      </w:r>
      <w:r>
        <w:rPr>
          <w:rFonts w:ascii="Times New Roman" w:hAnsi="Times New Roman" w:eastAsia="仿宋"/>
          <w:sz w:val="32"/>
          <w:szCs w:val="32"/>
        </w:rPr>
        <w:t>年12月15日前，通过</w:t>
      </w:r>
      <w:r>
        <w:rPr>
          <w:rFonts w:hint="eastAsia" w:ascii="Times New Roman" w:hAnsi="Times New Roman" w:eastAsia="仿宋"/>
          <w:sz w:val="32"/>
          <w:szCs w:val="32"/>
        </w:rPr>
        <w:t>云</w:t>
      </w:r>
      <w:r>
        <w:rPr>
          <w:rFonts w:ascii="Times New Roman" w:hAnsi="Times New Roman" w:eastAsia="仿宋"/>
          <w:sz w:val="32"/>
          <w:szCs w:val="32"/>
        </w:rPr>
        <w:t>平台打印电子发票。</w:t>
      </w:r>
    </w:p>
    <w:p w14:paraId="46436462">
      <w:pPr>
        <w:spacing w:line="580" w:lineRule="exact"/>
        <w:ind w:firstLine="643" w:firstLineChars="200"/>
        <w:rPr>
          <w:rFonts w:ascii="Times New Roman" w:hAnsi="Times New Roman" w:eastAsia="仿宋"/>
          <w:sz w:val="32"/>
          <w:szCs w:val="32"/>
        </w:rPr>
      </w:pPr>
      <w:r>
        <w:rPr>
          <w:rFonts w:hint="eastAsia" w:ascii="楷体" w:hAnsi="楷体" w:eastAsia="楷体" w:cs="楷体"/>
          <w:b/>
          <w:sz w:val="32"/>
          <w:szCs w:val="32"/>
        </w:rPr>
        <w:t>（四）往年继续教育补学时间：</w:t>
      </w:r>
      <w:r>
        <w:rPr>
          <w:rFonts w:hint="eastAsia" w:ascii="Times New Roman" w:hAnsi="Times New Roman" w:eastAsia="仿宋"/>
          <w:sz w:val="32"/>
          <w:szCs w:val="32"/>
        </w:rPr>
        <w:t>10月8日—12月15日。</w:t>
      </w:r>
    </w:p>
    <w:p w14:paraId="50AD7ACA">
      <w:pPr>
        <w:pStyle w:val="12"/>
        <w:spacing w:line="580" w:lineRule="exact"/>
        <w:ind w:firstLine="640"/>
        <w:rPr>
          <w:rFonts w:ascii="Times New Roman" w:hAnsi="Times New Roman" w:eastAsia="黑体"/>
          <w:sz w:val="32"/>
          <w:szCs w:val="32"/>
        </w:rPr>
      </w:pPr>
      <w:r>
        <w:rPr>
          <w:rFonts w:ascii="Times New Roman" w:hAnsi="Times New Roman" w:eastAsia="黑体"/>
          <w:sz w:val="32"/>
          <w:szCs w:val="32"/>
        </w:rPr>
        <w:t>五、培训考核</w:t>
      </w:r>
    </w:p>
    <w:p w14:paraId="1279F408">
      <w:pPr>
        <w:spacing w:line="580" w:lineRule="exact"/>
        <w:ind w:firstLine="640" w:firstLineChars="200"/>
        <w:rPr>
          <w:rFonts w:hint="eastAsia" w:ascii="仿宋" w:hAnsi="仿宋" w:eastAsia="仿宋" w:cs="仿宋"/>
          <w:sz w:val="32"/>
          <w:szCs w:val="32"/>
        </w:rPr>
      </w:pPr>
      <w:r>
        <w:rPr>
          <w:rFonts w:ascii="Times New Roman" w:hAnsi="Times New Roman" w:eastAsia="仿宋"/>
          <w:sz w:val="32"/>
          <w:szCs w:val="32"/>
        </w:rPr>
        <w:t>工</w:t>
      </w:r>
      <w:r>
        <w:rPr>
          <w:rFonts w:hint="eastAsia" w:ascii="仿宋" w:hAnsi="仿宋" w:eastAsia="仿宋" w:cs="仿宋"/>
          <w:sz w:val="32"/>
          <w:szCs w:val="32"/>
        </w:rPr>
        <w:t>勤人员在完成继续教育报名后，按照要求参加继续教育培训学习，完成各相应课程的课时后，才可参加课程测试，规定课程课时全部测验合格后，可以在“培训证明”页面查看培训记录，通过学习平台打印《工勤人员继续教育记录》。</w:t>
      </w:r>
    </w:p>
    <w:p w14:paraId="3E40DE26">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未在报名系统登记的工勤人员，不能直接登陆学习，请及时联系属地工考部门进行新增人员。联系地址、电话如下：</w:t>
      </w:r>
    </w:p>
    <w:tbl>
      <w:tblPr>
        <w:tblStyle w:val="9"/>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5792"/>
        <w:gridCol w:w="1584"/>
      </w:tblGrid>
      <w:tr w14:paraId="1F9B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0A6A53A0">
            <w:pPr>
              <w:jc w:val="center"/>
              <w:rPr>
                <w:rFonts w:ascii="黑体" w:hAnsi="黑体" w:eastAsia="黑体"/>
                <w:color w:val="000000"/>
                <w:kern w:val="0"/>
                <w:sz w:val="32"/>
                <w:szCs w:val="32"/>
              </w:rPr>
            </w:pPr>
            <w:r>
              <w:rPr>
                <w:rFonts w:hint="eastAsia" w:ascii="黑体" w:hAnsi="黑体" w:eastAsia="黑体"/>
                <w:color w:val="000000"/>
                <w:kern w:val="0"/>
                <w:sz w:val="32"/>
                <w:szCs w:val="32"/>
              </w:rPr>
              <w:t>地区</w:t>
            </w:r>
          </w:p>
        </w:tc>
        <w:tc>
          <w:tcPr>
            <w:tcW w:w="5792" w:type="dxa"/>
            <w:vAlign w:val="center"/>
          </w:tcPr>
          <w:p w14:paraId="2743B144">
            <w:pPr>
              <w:jc w:val="center"/>
              <w:rPr>
                <w:rFonts w:ascii="黑体" w:hAnsi="黑体" w:eastAsia="黑体"/>
                <w:color w:val="000000"/>
                <w:kern w:val="0"/>
                <w:sz w:val="32"/>
                <w:szCs w:val="32"/>
              </w:rPr>
            </w:pPr>
            <w:r>
              <w:rPr>
                <w:rFonts w:hint="eastAsia" w:ascii="黑体" w:hAnsi="黑体" w:eastAsia="黑体"/>
                <w:color w:val="000000"/>
                <w:kern w:val="0"/>
                <w:sz w:val="32"/>
                <w:szCs w:val="32"/>
              </w:rPr>
              <w:t>联系地址</w:t>
            </w:r>
          </w:p>
        </w:tc>
        <w:tc>
          <w:tcPr>
            <w:tcW w:w="1584" w:type="dxa"/>
            <w:vAlign w:val="center"/>
          </w:tcPr>
          <w:p w14:paraId="41A04DB1">
            <w:pPr>
              <w:jc w:val="center"/>
              <w:rPr>
                <w:rFonts w:ascii="黑体" w:hAnsi="黑体" w:eastAsia="黑体"/>
                <w:color w:val="000000"/>
                <w:kern w:val="0"/>
                <w:sz w:val="32"/>
                <w:szCs w:val="32"/>
              </w:rPr>
            </w:pPr>
            <w:r>
              <w:rPr>
                <w:rFonts w:hint="eastAsia" w:ascii="黑体" w:hAnsi="黑体" w:eastAsia="黑体"/>
                <w:color w:val="000000"/>
                <w:kern w:val="0"/>
                <w:sz w:val="32"/>
                <w:szCs w:val="32"/>
              </w:rPr>
              <w:t>联系电话</w:t>
            </w:r>
          </w:p>
        </w:tc>
      </w:tr>
      <w:tr w14:paraId="63D1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696" w:type="dxa"/>
            <w:vAlign w:val="center"/>
          </w:tcPr>
          <w:p w14:paraId="19C08A22">
            <w:pPr>
              <w:spacing w:line="360" w:lineRule="exact"/>
              <w:jc w:val="center"/>
              <w:rPr>
                <w:rFonts w:ascii="Times New Roman" w:hAnsi="仿宋" w:eastAsia="仿宋"/>
                <w:color w:val="000000"/>
                <w:kern w:val="0"/>
                <w:sz w:val="28"/>
                <w:szCs w:val="28"/>
              </w:rPr>
            </w:pPr>
            <w:r>
              <w:rPr>
                <w:rFonts w:ascii="Times New Roman" w:hAnsi="仿宋" w:eastAsia="仿宋"/>
                <w:color w:val="000000"/>
                <w:kern w:val="0"/>
                <w:sz w:val="28"/>
                <w:szCs w:val="28"/>
              </w:rPr>
              <w:t>南通市</w:t>
            </w:r>
            <w:r>
              <w:rPr>
                <w:rFonts w:hint="eastAsia" w:ascii="Times New Roman" w:hAnsi="仿宋" w:eastAsia="仿宋"/>
                <w:color w:val="000000"/>
                <w:kern w:val="0"/>
                <w:sz w:val="28"/>
                <w:szCs w:val="28"/>
              </w:rPr>
              <w:t>本级（含崇川、开发区、苏锡通）</w:t>
            </w:r>
          </w:p>
        </w:tc>
        <w:tc>
          <w:tcPr>
            <w:tcW w:w="5792" w:type="dxa"/>
            <w:vAlign w:val="center"/>
          </w:tcPr>
          <w:p w14:paraId="52D97589">
            <w:pPr>
              <w:spacing w:line="500" w:lineRule="exact"/>
              <w:rPr>
                <w:rFonts w:ascii="Times New Roman" w:hAnsi="Times New Roman" w:eastAsia="仿宋"/>
                <w:color w:val="000000"/>
                <w:kern w:val="0"/>
                <w:sz w:val="28"/>
                <w:szCs w:val="28"/>
              </w:rPr>
            </w:pPr>
            <w:r>
              <w:rPr>
                <w:rFonts w:ascii="Times New Roman" w:hAnsi="仿宋" w:eastAsia="仿宋"/>
                <w:color w:val="000000"/>
                <w:kern w:val="0"/>
                <w:sz w:val="28"/>
                <w:szCs w:val="28"/>
              </w:rPr>
              <w:t>南通市政务中心</w:t>
            </w:r>
            <w:r>
              <w:rPr>
                <w:rFonts w:hint="eastAsia" w:ascii="Times New Roman" w:hAnsi="仿宋" w:eastAsia="仿宋"/>
                <w:color w:val="000000"/>
                <w:kern w:val="0"/>
                <w:sz w:val="28"/>
                <w:szCs w:val="28"/>
              </w:rPr>
              <w:t>主楼1</w:t>
            </w:r>
            <w:r>
              <w:rPr>
                <w:rFonts w:ascii="Times New Roman" w:hAnsi="仿宋" w:eastAsia="仿宋"/>
                <w:color w:val="000000"/>
                <w:kern w:val="0"/>
                <w:sz w:val="28"/>
                <w:szCs w:val="28"/>
              </w:rPr>
              <w:t>0</w:t>
            </w:r>
            <w:r>
              <w:rPr>
                <w:rFonts w:hint="eastAsia" w:ascii="Times New Roman" w:hAnsi="仿宋" w:eastAsia="仿宋"/>
                <w:color w:val="000000"/>
                <w:kern w:val="0"/>
                <w:sz w:val="28"/>
                <w:szCs w:val="28"/>
              </w:rPr>
              <w:t>楼</w:t>
            </w:r>
            <w:r>
              <w:rPr>
                <w:rFonts w:ascii="Times New Roman" w:hAnsi="Times New Roman" w:eastAsia="仿宋"/>
                <w:color w:val="000000"/>
                <w:kern w:val="0"/>
                <w:sz w:val="28"/>
                <w:szCs w:val="28"/>
              </w:rPr>
              <w:t>1015</w:t>
            </w:r>
            <w:r>
              <w:rPr>
                <w:rFonts w:ascii="Times New Roman" w:hAnsi="仿宋" w:eastAsia="仿宋"/>
                <w:color w:val="000000"/>
                <w:kern w:val="0"/>
                <w:sz w:val="28"/>
                <w:szCs w:val="28"/>
              </w:rPr>
              <w:t>室</w:t>
            </w:r>
            <w:r>
              <w:rPr>
                <w:rFonts w:hint="eastAsia" w:ascii="Times New Roman" w:hAnsi="仿宋" w:eastAsia="仿宋"/>
                <w:color w:val="000000"/>
                <w:kern w:val="0"/>
                <w:sz w:val="28"/>
                <w:szCs w:val="28"/>
              </w:rPr>
              <w:t>（</w:t>
            </w:r>
            <w:r>
              <w:rPr>
                <w:rFonts w:ascii="Times New Roman" w:hAnsi="仿宋" w:eastAsia="仿宋"/>
                <w:color w:val="000000"/>
                <w:kern w:val="0"/>
                <w:sz w:val="28"/>
                <w:szCs w:val="28"/>
              </w:rPr>
              <w:t>工农南路</w:t>
            </w:r>
            <w:r>
              <w:rPr>
                <w:rFonts w:ascii="Times New Roman" w:hAnsi="Times New Roman" w:eastAsia="仿宋"/>
                <w:color w:val="000000"/>
                <w:kern w:val="0"/>
                <w:sz w:val="28"/>
                <w:szCs w:val="28"/>
              </w:rPr>
              <w:t>150</w:t>
            </w:r>
            <w:r>
              <w:rPr>
                <w:rFonts w:ascii="Times New Roman" w:hAnsi="仿宋" w:eastAsia="仿宋"/>
                <w:color w:val="000000"/>
                <w:kern w:val="0"/>
                <w:sz w:val="28"/>
                <w:szCs w:val="28"/>
              </w:rPr>
              <w:t>号</w:t>
            </w:r>
            <w:r>
              <w:rPr>
                <w:rFonts w:hint="eastAsia" w:ascii="Times New Roman" w:hAnsi="仿宋" w:eastAsia="仿宋"/>
                <w:color w:val="000000"/>
                <w:kern w:val="0"/>
                <w:sz w:val="28"/>
                <w:szCs w:val="28"/>
              </w:rPr>
              <w:t xml:space="preserve">） </w:t>
            </w:r>
            <w:r>
              <w:rPr>
                <w:rFonts w:ascii="Times New Roman" w:hAnsi="仿宋" w:eastAsia="仿宋"/>
                <w:color w:val="000000"/>
                <w:kern w:val="0"/>
                <w:sz w:val="28"/>
                <w:szCs w:val="28"/>
              </w:rPr>
              <w:t>联系人：邵东峰</w:t>
            </w:r>
          </w:p>
        </w:tc>
        <w:tc>
          <w:tcPr>
            <w:tcW w:w="1584" w:type="dxa"/>
            <w:vAlign w:val="center"/>
          </w:tcPr>
          <w:p w14:paraId="3822B903">
            <w:pPr>
              <w:spacing w:line="360" w:lineRule="exact"/>
              <w:jc w:val="center"/>
              <w:rPr>
                <w:rFonts w:ascii="Times New Roman" w:hAnsi="Times New Roman" w:eastAsia="仿宋"/>
                <w:color w:val="000000"/>
                <w:kern w:val="0"/>
                <w:sz w:val="28"/>
                <w:szCs w:val="28"/>
              </w:rPr>
            </w:pPr>
            <w:r>
              <w:rPr>
                <w:rFonts w:ascii="Times New Roman" w:hAnsi="Times New Roman" w:eastAsia="仿宋"/>
                <w:color w:val="000000"/>
                <w:kern w:val="0"/>
                <w:sz w:val="28"/>
                <w:szCs w:val="28"/>
              </w:rPr>
              <w:t>59000247</w:t>
            </w:r>
          </w:p>
        </w:tc>
      </w:tr>
      <w:tr w14:paraId="3E9C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96" w:type="dxa"/>
            <w:vAlign w:val="center"/>
          </w:tcPr>
          <w:p w14:paraId="725C57B8">
            <w:pPr>
              <w:spacing w:line="360" w:lineRule="exact"/>
              <w:jc w:val="center"/>
              <w:rPr>
                <w:rFonts w:ascii="Times New Roman" w:hAnsi="Times New Roman" w:eastAsia="仿宋"/>
                <w:color w:val="000000"/>
                <w:kern w:val="0"/>
                <w:sz w:val="28"/>
                <w:szCs w:val="28"/>
              </w:rPr>
            </w:pPr>
            <w:r>
              <w:rPr>
                <w:rFonts w:ascii="Times New Roman" w:hAnsi="仿宋" w:eastAsia="仿宋"/>
                <w:color w:val="000000"/>
                <w:kern w:val="0"/>
                <w:sz w:val="28"/>
                <w:szCs w:val="28"/>
              </w:rPr>
              <w:t>通州区</w:t>
            </w:r>
          </w:p>
        </w:tc>
        <w:tc>
          <w:tcPr>
            <w:tcW w:w="5792" w:type="dxa"/>
            <w:vAlign w:val="center"/>
          </w:tcPr>
          <w:p w14:paraId="6C9A41A9">
            <w:pPr>
              <w:spacing w:line="500" w:lineRule="exact"/>
              <w:rPr>
                <w:rFonts w:ascii="Times New Roman" w:hAnsi="Times New Roman" w:eastAsia="仿宋"/>
                <w:color w:val="000000"/>
                <w:kern w:val="0"/>
                <w:sz w:val="28"/>
                <w:szCs w:val="28"/>
              </w:rPr>
            </w:pPr>
            <w:r>
              <w:rPr>
                <w:rFonts w:ascii="Times New Roman" w:hAnsi="仿宋" w:eastAsia="仿宋"/>
                <w:color w:val="000000"/>
                <w:kern w:val="0"/>
                <w:sz w:val="28"/>
                <w:szCs w:val="28"/>
              </w:rPr>
              <w:t>通州区政务中心</w:t>
            </w:r>
            <w:r>
              <w:rPr>
                <w:rFonts w:ascii="Times New Roman" w:hAnsi="Times New Roman" w:eastAsia="仿宋"/>
                <w:color w:val="000000"/>
                <w:kern w:val="0"/>
                <w:sz w:val="28"/>
                <w:szCs w:val="28"/>
              </w:rPr>
              <w:t>2020</w:t>
            </w:r>
            <w:r>
              <w:rPr>
                <w:rFonts w:ascii="Times New Roman" w:hAnsi="仿宋" w:eastAsia="仿宋"/>
                <w:color w:val="000000"/>
                <w:kern w:val="0"/>
                <w:sz w:val="28"/>
                <w:szCs w:val="28"/>
              </w:rPr>
              <w:t>办公室</w:t>
            </w:r>
            <w:r>
              <w:rPr>
                <w:rFonts w:ascii="Times New Roman" w:hAnsi="Times New Roman" w:eastAsia="仿宋"/>
                <w:color w:val="000000"/>
                <w:kern w:val="0"/>
                <w:sz w:val="28"/>
                <w:szCs w:val="28"/>
              </w:rPr>
              <w:t xml:space="preserve"> </w:t>
            </w:r>
            <w:r>
              <w:rPr>
                <w:rFonts w:hint="eastAsia" w:ascii="Times New Roman" w:hAnsi="Times New Roman" w:eastAsia="仿宋"/>
                <w:color w:val="000000"/>
                <w:kern w:val="0"/>
                <w:sz w:val="28"/>
                <w:szCs w:val="28"/>
              </w:rPr>
              <w:t>（</w:t>
            </w:r>
            <w:r>
              <w:rPr>
                <w:rFonts w:ascii="Times New Roman" w:hAnsi="仿宋" w:eastAsia="仿宋"/>
                <w:color w:val="000000"/>
                <w:kern w:val="0"/>
                <w:sz w:val="28"/>
                <w:szCs w:val="28"/>
              </w:rPr>
              <w:t>碧华路</w:t>
            </w:r>
            <w:r>
              <w:rPr>
                <w:rFonts w:ascii="Times New Roman" w:hAnsi="Times New Roman" w:eastAsia="仿宋"/>
                <w:color w:val="000000"/>
                <w:kern w:val="0"/>
                <w:sz w:val="28"/>
                <w:szCs w:val="28"/>
              </w:rPr>
              <w:t>197</w:t>
            </w:r>
            <w:r>
              <w:rPr>
                <w:rFonts w:ascii="Times New Roman" w:hAnsi="仿宋" w:eastAsia="仿宋"/>
                <w:color w:val="000000"/>
                <w:kern w:val="0"/>
                <w:sz w:val="28"/>
                <w:szCs w:val="28"/>
              </w:rPr>
              <w:t>号</w:t>
            </w:r>
            <w:r>
              <w:rPr>
                <w:rFonts w:hint="eastAsia" w:ascii="Times New Roman" w:hAnsi="仿宋" w:eastAsia="仿宋"/>
                <w:color w:val="000000"/>
                <w:kern w:val="0"/>
                <w:sz w:val="28"/>
                <w:szCs w:val="28"/>
              </w:rPr>
              <w:t>）</w:t>
            </w:r>
            <w:r>
              <w:rPr>
                <w:rFonts w:ascii="Times New Roman" w:hAnsi="Times New Roman" w:eastAsia="仿宋"/>
                <w:color w:val="000000"/>
                <w:kern w:val="0"/>
                <w:sz w:val="28"/>
                <w:szCs w:val="28"/>
              </w:rPr>
              <w:t xml:space="preserve"> </w:t>
            </w:r>
            <w:r>
              <w:rPr>
                <w:rFonts w:ascii="Times New Roman" w:hAnsi="仿宋" w:eastAsia="仿宋"/>
                <w:color w:val="000000"/>
                <w:kern w:val="0"/>
                <w:sz w:val="28"/>
                <w:szCs w:val="28"/>
              </w:rPr>
              <w:t>联系人：严</w:t>
            </w:r>
            <w:r>
              <w:rPr>
                <w:rFonts w:hint="eastAsia" w:ascii="Times New Roman" w:hAnsi="仿宋" w:eastAsia="仿宋"/>
                <w:color w:val="000000"/>
                <w:kern w:val="0"/>
                <w:sz w:val="28"/>
                <w:szCs w:val="28"/>
              </w:rPr>
              <w:t xml:space="preserve"> </w:t>
            </w:r>
            <w:r>
              <w:rPr>
                <w:rFonts w:ascii="Times New Roman" w:hAnsi="仿宋" w:eastAsia="仿宋"/>
                <w:color w:val="000000"/>
                <w:kern w:val="0"/>
                <w:sz w:val="28"/>
                <w:szCs w:val="28"/>
              </w:rPr>
              <w:t xml:space="preserve"> 飞</w:t>
            </w:r>
          </w:p>
        </w:tc>
        <w:tc>
          <w:tcPr>
            <w:tcW w:w="1584" w:type="dxa"/>
            <w:vAlign w:val="center"/>
          </w:tcPr>
          <w:p w14:paraId="072CE5EA">
            <w:pPr>
              <w:spacing w:line="360" w:lineRule="exact"/>
              <w:jc w:val="center"/>
              <w:rPr>
                <w:rFonts w:ascii="Times New Roman" w:hAnsi="Times New Roman" w:eastAsia="仿宋"/>
                <w:color w:val="000000"/>
                <w:kern w:val="0"/>
                <w:sz w:val="28"/>
                <w:szCs w:val="28"/>
              </w:rPr>
            </w:pPr>
            <w:r>
              <w:rPr>
                <w:rFonts w:ascii="Times New Roman" w:hAnsi="Times New Roman" w:eastAsia="仿宋"/>
                <w:color w:val="000000"/>
                <w:kern w:val="0"/>
                <w:sz w:val="28"/>
                <w:szCs w:val="28"/>
              </w:rPr>
              <w:t>86028190</w:t>
            </w:r>
          </w:p>
          <w:p w14:paraId="09BB49D5">
            <w:pPr>
              <w:spacing w:line="360" w:lineRule="exact"/>
              <w:jc w:val="center"/>
              <w:rPr>
                <w:rFonts w:ascii="Times New Roman" w:hAnsi="Times New Roman" w:eastAsia="仿宋"/>
                <w:color w:val="000000"/>
                <w:kern w:val="0"/>
                <w:sz w:val="28"/>
                <w:szCs w:val="28"/>
              </w:rPr>
            </w:pPr>
            <w:r>
              <w:rPr>
                <w:rFonts w:ascii="Times New Roman" w:hAnsi="Times New Roman" w:eastAsia="仿宋"/>
                <w:color w:val="000000"/>
                <w:kern w:val="0"/>
                <w:sz w:val="28"/>
                <w:szCs w:val="28"/>
              </w:rPr>
              <w:t>86549589</w:t>
            </w:r>
          </w:p>
        </w:tc>
      </w:tr>
      <w:tr w14:paraId="4AAF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696" w:type="dxa"/>
            <w:vAlign w:val="center"/>
          </w:tcPr>
          <w:p w14:paraId="16AD6C53">
            <w:pPr>
              <w:spacing w:line="360" w:lineRule="exact"/>
              <w:jc w:val="center"/>
              <w:rPr>
                <w:rFonts w:ascii="Times New Roman" w:hAnsi="Times New Roman" w:eastAsia="仿宋"/>
                <w:color w:val="000000"/>
                <w:kern w:val="0"/>
                <w:sz w:val="28"/>
                <w:szCs w:val="28"/>
              </w:rPr>
            </w:pPr>
            <w:r>
              <w:rPr>
                <w:rFonts w:ascii="Times New Roman" w:hAnsi="仿宋" w:eastAsia="仿宋"/>
                <w:color w:val="000000"/>
                <w:kern w:val="0"/>
                <w:sz w:val="28"/>
                <w:szCs w:val="28"/>
              </w:rPr>
              <w:t>海门区</w:t>
            </w:r>
          </w:p>
        </w:tc>
        <w:tc>
          <w:tcPr>
            <w:tcW w:w="5792" w:type="dxa"/>
            <w:vAlign w:val="center"/>
          </w:tcPr>
          <w:p w14:paraId="2FB29D12">
            <w:pPr>
              <w:spacing w:line="500" w:lineRule="exact"/>
              <w:rPr>
                <w:rFonts w:ascii="Times New Roman" w:hAnsi="Times New Roman" w:eastAsia="仿宋"/>
                <w:color w:val="000000"/>
                <w:kern w:val="0"/>
                <w:sz w:val="28"/>
                <w:szCs w:val="28"/>
              </w:rPr>
            </w:pPr>
            <w:r>
              <w:rPr>
                <w:rFonts w:ascii="Times New Roman" w:hAnsi="仿宋" w:eastAsia="仿宋"/>
                <w:color w:val="000000"/>
                <w:kern w:val="0"/>
                <w:sz w:val="28"/>
                <w:szCs w:val="28"/>
              </w:rPr>
              <w:t>海门区行政中心</w:t>
            </w:r>
            <w:r>
              <w:rPr>
                <w:rFonts w:ascii="Times New Roman" w:hAnsi="Times New Roman" w:eastAsia="仿宋"/>
                <w:color w:val="000000"/>
                <w:kern w:val="0"/>
                <w:sz w:val="28"/>
                <w:szCs w:val="28"/>
              </w:rPr>
              <w:t>0422</w:t>
            </w:r>
            <w:r>
              <w:rPr>
                <w:rFonts w:ascii="Times New Roman" w:hAnsi="仿宋" w:eastAsia="仿宋"/>
                <w:color w:val="000000"/>
                <w:kern w:val="0"/>
                <w:sz w:val="28"/>
                <w:szCs w:val="28"/>
              </w:rPr>
              <w:t>办公室</w:t>
            </w:r>
            <w:r>
              <w:rPr>
                <w:rFonts w:hint="eastAsia" w:ascii="Times New Roman" w:hAnsi="仿宋" w:eastAsia="仿宋"/>
                <w:color w:val="000000"/>
                <w:kern w:val="0"/>
                <w:sz w:val="28"/>
                <w:szCs w:val="28"/>
              </w:rPr>
              <w:t>（</w:t>
            </w:r>
            <w:r>
              <w:rPr>
                <w:rFonts w:ascii="Times New Roman" w:hAnsi="仿宋" w:eastAsia="仿宋"/>
                <w:color w:val="000000"/>
                <w:kern w:val="0"/>
                <w:sz w:val="28"/>
                <w:szCs w:val="28"/>
              </w:rPr>
              <w:t>北京路</w:t>
            </w:r>
            <w:r>
              <w:rPr>
                <w:rFonts w:ascii="Times New Roman" w:hAnsi="Times New Roman" w:eastAsia="仿宋"/>
                <w:color w:val="000000"/>
                <w:kern w:val="0"/>
                <w:sz w:val="28"/>
                <w:szCs w:val="28"/>
              </w:rPr>
              <w:t>600</w:t>
            </w:r>
            <w:r>
              <w:rPr>
                <w:rFonts w:ascii="Times New Roman" w:hAnsi="仿宋" w:eastAsia="仿宋"/>
                <w:color w:val="000000"/>
                <w:kern w:val="0"/>
                <w:sz w:val="28"/>
                <w:szCs w:val="28"/>
              </w:rPr>
              <w:t>号</w:t>
            </w:r>
            <w:r>
              <w:rPr>
                <w:rFonts w:hint="eastAsia" w:ascii="Times New Roman" w:hAnsi="仿宋" w:eastAsia="仿宋"/>
                <w:color w:val="000000"/>
                <w:kern w:val="0"/>
                <w:sz w:val="28"/>
                <w:szCs w:val="28"/>
              </w:rPr>
              <w:t>）</w:t>
            </w:r>
            <w:r>
              <w:rPr>
                <w:rFonts w:ascii="Times New Roman" w:hAnsi="Times New Roman" w:eastAsia="仿宋"/>
                <w:color w:val="000000"/>
                <w:kern w:val="0"/>
                <w:sz w:val="28"/>
                <w:szCs w:val="28"/>
              </w:rPr>
              <w:t xml:space="preserve"> </w:t>
            </w:r>
            <w:r>
              <w:rPr>
                <w:rFonts w:ascii="Times New Roman" w:hAnsi="仿宋" w:eastAsia="仿宋"/>
                <w:color w:val="000000"/>
                <w:kern w:val="0"/>
                <w:sz w:val="28"/>
                <w:szCs w:val="28"/>
              </w:rPr>
              <w:t>联系人：保</w:t>
            </w:r>
            <w:r>
              <w:rPr>
                <w:rFonts w:hint="eastAsia" w:ascii="Times New Roman" w:hAnsi="仿宋" w:eastAsia="仿宋"/>
                <w:color w:val="000000"/>
                <w:kern w:val="0"/>
                <w:sz w:val="28"/>
                <w:szCs w:val="28"/>
              </w:rPr>
              <w:t xml:space="preserve"> </w:t>
            </w:r>
            <w:r>
              <w:rPr>
                <w:rFonts w:ascii="Times New Roman" w:hAnsi="仿宋" w:eastAsia="仿宋"/>
                <w:color w:val="000000"/>
                <w:kern w:val="0"/>
                <w:sz w:val="28"/>
                <w:szCs w:val="28"/>
              </w:rPr>
              <w:t xml:space="preserve"> 宇</w:t>
            </w:r>
          </w:p>
        </w:tc>
        <w:tc>
          <w:tcPr>
            <w:tcW w:w="1584" w:type="dxa"/>
            <w:vAlign w:val="center"/>
          </w:tcPr>
          <w:p w14:paraId="729F353F">
            <w:pPr>
              <w:spacing w:line="360" w:lineRule="exact"/>
              <w:jc w:val="center"/>
              <w:rPr>
                <w:rFonts w:ascii="Times New Roman" w:hAnsi="Times New Roman" w:eastAsia="仿宋"/>
                <w:color w:val="000000"/>
                <w:kern w:val="0"/>
                <w:sz w:val="28"/>
                <w:szCs w:val="28"/>
              </w:rPr>
            </w:pPr>
            <w:r>
              <w:rPr>
                <w:rFonts w:ascii="Times New Roman" w:hAnsi="Times New Roman" w:eastAsia="仿宋"/>
                <w:color w:val="000000"/>
                <w:kern w:val="0"/>
                <w:sz w:val="28"/>
                <w:szCs w:val="28"/>
              </w:rPr>
              <w:t>82212086</w:t>
            </w:r>
          </w:p>
        </w:tc>
      </w:tr>
      <w:tr w14:paraId="7D51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696" w:type="dxa"/>
            <w:vAlign w:val="center"/>
          </w:tcPr>
          <w:p w14:paraId="7BCBBAAB">
            <w:pPr>
              <w:spacing w:line="360" w:lineRule="exact"/>
              <w:jc w:val="center"/>
              <w:rPr>
                <w:rFonts w:ascii="Times New Roman" w:hAnsi="Times New Roman" w:eastAsia="仿宋"/>
                <w:color w:val="000000"/>
                <w:kern w:val="0"/>
                <w:sz w:val="28"/>
                <w:szCs w:val="28"/>
              </w:rPr>
            </w:pPr>
            <w:r>
              <w:rPr>
                <w:rFonts w:ascii="Times New Roman" w:hAnsi="仿宋" w:eastAsia="仿宋"/>
                <w:color w:val="000000"/>
                <w:kern w:val="0"/>
                <w:sz w:val="28"/>
                <w:szCs w:val="28"/>
              </w:rPr>
              <w:t>启东市</w:t>
            </w:r>
          </w:p>
        </w:tc>
        <w:tc>
          <w:tcPr>
            <w:tcW w:w="5792" w:type="dxa"/>
            <w:vAlign w:val="center"/>
          </w:tcPr>
          <w:p w14:paraId="05126779">
            <w:pPr>
              <w:spacing w:line="500" w:lineRule="exact"/>
              <w:rPr>
                <w:rFonts w:ascii="Times New Roman" w:hAnsi="Times New Roman" w:eastAsia="仿宋"/>
                <w:sz w:val="28"/>
                <w:szCs w:val="28"/>
              </w:rPr>
            </w:pPr>
            <w:r>
              <w:rPr>
                <w:rFonts w:ascii="Times New Roman" w:hAnsi="仿宋" w:eastAsia="仿宋"/>
                <w:sz w:val="28"/>
                <w:szCs w:val="28"/>
              </w:rPr>
              <w:t>启东市人社局南侧裙楼</w:t>
            </w:r>
            <w:r>
              <w:rPr>
                <w:rFonts w:hint="eastAsia" w:ascii="Times New Roman" w:hAnsi="仿宋" w:eastAsia="仿宋"/>
                <w:sz w:val="28"/>
                <w:szCs w:val="28"/>
              </w:rPr>
              <w:t>3</w:t>
            </w:r>
            <w:r>
              <w:rPr>
                <w:rFonts w:ascii="Times New Roman" w:hAnsi="仿宋" w:eastAsia="仿宋"/>
                <w:sz w:val="28"/>
                <w:szCs w:val="28"/>
              </w:rPr>
              <w:t>楼</w:t>
            </w:r>
            <w:r>
              <w:rPr>
                <w:rFonts w:ascii="Times New Roman" w:hAnsi="Times New Roman" w:eastAsia="仿宋"/>
                <w:sz w:val="28"/>
                <w:szCs w:val="28"/>
              </w:rPr>
              <w:t>341</w:t>
            </w:r>
            <w:r>
              <w:rPr>
                <w:rFonts w:ascii="Times New Roman" w:hAnsi="仿宋" w:eastAsia="仿宋"/>
                <w:sz w:val="28"/>
                <w:szCs w:val="28"/>
              </w:rPr>
              <w:t>室（惠阳南路</w:t>
            </w:r>
            <w:r>
              <w:rPr>
                <w:rFonts w:ascii="Times New Roman" w:hAnsi="Times New Roman" w:eastAsia="仿宋"/>
                <w:sz w:val="28"/>
                <w:szCs w:val="28"/>
              </w:rPr>
              <w:t>55</w:t>
            </w:r>
            <w:r>
              <w:rPr>
                <w:rFonts w:ascii="Times New Roman" w:hAnsi="仿宋" w:eastAsia="仿宋"/>
                <w:sz w:val="28"/>
                <w:szCs w:val="28"/>
              </w:rPr>
              <w:t>号）</w:t>
            </w:r>
            <w:r>
              <w:rPr>
                <w:rFonts w:ascii="Times New Roman" w:hAnsi="Times New Roman" w:eastAsia="仿宋"/>
                <w:sz w:val="28"/>
                <w:szCs w:val="28"/>
              </w:rPr>
              <w:t xml:space="preserve"> </w:t>
            </w:r>
            <w:r>
              <w:rPr>
                <w:rFonts w:ascii="Times New Roman" w:hAnsi="仿宋" w:eastAsia="仿宋"/>
                <w:sz w:val="28"/>
                <w:szCs w:val="28"/>
              </w:rPr>
              <w:t>联系人：朱金燚</w:t>
            </w:r>
          </w:p>
        </w:tc>
        <w:tc>
          <w:tcPr>
            <w:tcW w:w="1584" w:type="dxa"/>
            <w:vAlign w:val="center"/>
          </w:tcPr>
          <w:p w14:paraId="51552FA9">
            <w:pPr>
              <w:spacing w:line="360" w:lineRule="exact"/>
              <w:jc w:val="center"/>
              <w:rPr>
                <w:rFonts w:ascii="Times New Roman" w:hAnsi="Times New Roman" w:eastAsia="仿宋"/>
                <w:color w:val="000000"/>
                <w:kern w:val="0"/>
                <w:sz w:val="28"/>
                <w:szCs w:val="28"/>
              </w:rPr>
            </w:pPr>
            <w:r>
              <w:rPr>
                <w:rFonts w:ascii="Times New Roman" w:hAnsi="Times New Roman" w:eastAsia="仿宋"/>
                <w:color w:val="000000"/>
                <w:kern w:val="0"/>
                <w:sz w:val="28"/>
                <w:szCs w:val="28"/>
              </w:rPr>
              <w:t>83313297</w:t>
            </w:r>
          </w:p>
        </w:tc>
      </w:tr>
      <w:tr w14:paraId="282B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96" w:type="dxa"/>
            <w:vAlign w:val="center"/>
          </w:tcPr>
          <w:p w14:paraId="7A6EB02E">
            <w:pPr>
              <w:spacing w:line="360" w:lineRule="exact"/>
              <w:jc w:val="center"/>
              <w:rPr>
                <w:rFonts w:ascii="Times New Roman" w:hAnsi="Times New Roman" w:eastAsia="仿宋"/>
                <w:color w:val="000000"/>
                <w:kern w:val="0"/>
                <w:sz w:val="28"/>
                <w:szCs w:val="28"/>
              </w:rPr>
            </w:pPr>
            <w:r>
              <w:rPr>
                <w:rFonts w:ascii="Times New Roman" w:hAnsi="仿宋" w:eastAsia="仿宋"/>
                <w:color w:val="000000"/>
                <w:kern w:val="0"/>
                <w:sz w:val="28"/>
                <w:szCs w:val="28"/>
              </w:rPr>
              <w:t>如皋市</w:t>
            </w:r>
          </w:p>
        </w:tc>
        <w:tc>
          <w:tcPr>
            <w:tcW w:w="5792" w:type="dxa"/>
            <w:vAlign w:val="center"/>
          </w:tcPr>
          <w:p w14:paraId="4F8485C1">
            <w:pPr>
              <w:spacing w:line="500" w:lineRule="exact"/>
              <w:rPr>
                <w:rFonts w:ascii="Times New Roman" w:hAnsi="Times New Roman" w:eastAsia="仿宋"/>
                <w:color w:val="000000"/>
                <w:kern w:val="0"/>
                <w:sz w:val="28"/>
                <w:szCs w:val="28"/>
              </w:rPr>
            </w:pPr>
            <w:r>
              <w:rPr>
                <w:rFonts w:ascii="Times New Roman" w:hAnsi="仿宋" w:eastAsia="仿宋"/>
                <w:color w:val="000000"/>
                <w:kern w:val="0"/>
                <w:sz w:val="28"/>
                <w:szCs w:val="28"/>
              </w:rPr>
              <w:t>如皋市行政中心</w:t>
            </w:r>
            <w:r>
              <w:rPr>
                <w:rFonts w:ascii="Times New Roman" w:hAnsi="Times New Roman" w:eastAsia="仿宋"/>
                <w:color w:val="000000"/>
                <w:kern w:val="0"/>
                <w:sz w:val="28"/>
                <w:szCs w:val="28"/>
              </w:rPr>
              <w:t>B</w:t>
            </w:r>
            <w:r>
              <w:rPr>
                <w:rFonts w:ascii="Times New Roman" w:hAnsi="仿宋" w:eastAsia="仿宋"/>
                <w:color w:val="000000"/>
                <w:kern w:val="0"/>
                <w:sz w:val="28"/>
                <w:szCs w:val="28"/>
              </w:rPr>
              <w:t>座</w:t>
            </w:r>
            <w:r>
              <w:rPr>
                <w:rFonts w:ascii="Times New Roman" w:hAnsi="Times New Roman" w:eastAsia="仿宋"/>
                <w:color w:val="000000"/>
                <w:kern w:val="0"/>
                <w:sz w:val="28"/>
                <w:szCs w:val="28"/>
              </w:rPr>
              <w:t>12</w:t>
            </w:r>
            <w:r>
              <w:rPr>
                <w:rFonts w:ascii="Times New Roman" w:hAnsi="仿宋" w:eastAsia="仿宋"/>
                <w:color w:val="000000"/>
                <w:kern w:val="0"/>
                <w:sz w:val="28"/>
                <w:szCs w:val="28"/>
              </w:rPr>
              <w:t>楼</w:t>
            </w:r>
            <w:r>
              <w:rPr>
                <w:rFonts w:ascii="Times New Roman" w:hAnsi="Times New Roman" w:eastAsia="仿宋"/>
                <w:color w:val="000000"/>
                <w:kern w:val="0"/>
                <w:sz w:val="28"/>
                <w:szCs w:val="28"/>
              </w:rPr>
              <w:t>1224</w:t>
            </w:r>
            <w:r>
              <w:rPr>
                <w:rFonts w:ascii="Times New Roman" w:hAnsi="仿宋" w:eastAsia="仿宋"/>
                <w:color w:val="000000"/>
                <w:kern w:val="0"/>
                <w:sz w:val="28"/>
                <w:szCs w:val="28"/>
              </w:rPr>
              <w:t>室</w:t>
            </w:r>
            <w:r>
              <w:rPr>
                <w:rFonts w:hint="eastAsia" w:ascii="Times New Roman" w:hAnsi="仿宋" w:eastAsia="仿宋"/>
                <w:color w:val="000000"/>
                <w:kern w:val="0"/>
                <w:sz w:val="28"/>
                <w:szCs w:val="28"/>
              </w:rPr>
              <w:t>（解放路</w:t>
            </w:r>
            <w:r>
              <w:rPr>
                <w:rFonts w:ascii="Times New Roman" w:hAnsi="仿宋" w:eastAsia="仿宋"/>
                <w:color w:val="000000"/>
                <w:kern w:val="0"/>
                <w:sz w:val="28"/>
                <w:szCs w:val="28"/>
              </w:rPr>
              <w:t>199号</w:t>
            </w:r>
            <w:r>
              <w:rPr>
                <w:rFonts w:hint="eastAsia" w:ascii="Times New Roman" w:hAnsi="仿宋" w:eastAsia="仿宋"/>
                <w:color w:val="000000"/>
                <w:kern w:val="0"/>
                <w:sz w:val="28"/>
                <w:szCs w:val="28"/>
              </w:rPr>
              <w:t>）</w:t>
            </w:r>
            <w:r>
              <w:rPr>
                <w:rFonts w:hint="eastAsia" w:ascii="Times New Roman" w:hAnsi="Times New Roman" w:eastAsia="仿宋"/>
                <w:color w:val="000000"/>
                <w:kern w:val="0"/>
                <w:sz w:val="28"/>
                <w:szCs w:val="28"/>
              </w:rPr>
              <w:t xml:space="preserve"> </w:t>
            </w:r>
            <w:r>
              <w:rPr>
                <w:rFonts w:ascii="Times New Roman" w:hAnsi="仿宋" w:eastAsia="仿宋"/>
                <w:color w:val="000000"/>
                <w:kern w:val="0"/>
                <w:sz w:val="28"/>
                <w:szCs w:val="28"/>
              </w:rPr>
              <w:t>联系人：</w:t>
            </w:r>
            <w:r>
              <w:rPr>
                <w:rFonts w:hint="eastAsia" w:ascii="Times New Roman" w:hAnsi="仿宋" w:eastAsia="仿宋"/>
                <w:color w:val="000000"/>
                <w:kern w:val="0"/>
                <w:sz w:val="28"/>
                <w:szCs w:val="28"/>
              </w:rPr>
              <w:t>史日升</w:t>
            </w:r>
          </w:p>
        </w:tc>
        <w:tc>
          <w:tcPr>
            <w:tcW w:w="1584" w:type="dxa"/>
            <w:vAlign w:val="center"/>
          </w:tcPr>
          <w:p w14:paraId="4F13679D">
            <w:pPr>
              <w:spacing w:line="360" w:lineRule="exact"/>
              <w:jc w:val="center"/>
              <w:rPr>
                <w:rFonts w:ascii="Times New Roman" w:hAnsi="Times New Roman" w:eastAsia="仿宋"/>
                <w:color w:val="000000"/>
                <w:kern w:val="0"/>
                <w:sz w:val="28"/>
                <w:szCs w:val="28"/>
              </w:rPr>
            </w:pPr>
            <w:r>
              <w:rPr>
                <w:rFonts w:ascii="Times New Roman" w:hAnsi="Times New Roman" w:eastAsia="仿宋"/>
                <w:color w:val="000000"/>
                <w:kern w:val="0"/>
                <w:sz w:val="28"/>
                <w:szCs w:val="28"/>
              </w:rPr>
              <w:t>87650432</w:t>
            </w:r>
          </w:p>
        </w:tc>
      </w:tr>
      <w:tr w14:paraId="714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696" w:type="dxa"/>
            <w:vAlign w:val="center"/>
          </w:tcPr>
          <w:p w14:paraId="289E993D">
            <w:pPr>
              <w:spacing w:line="360" w:lineRule="exact"/>
              <w:jc w:val="center"/>
              <w:rPr>
                <w:rFonts w:ascii="Times New Roman" w:hAnsi="Times New Roman" w:eastAsia="仿宋"/>
                <w:color w:val="000000"/>
                <w:kern w:val="0"/>
                <w:sz w:val="28"/>
                <w:szCs w:val="28"/>
              </w:rPr>
            </w:pPr>
            <w:r>
              <w:rPr>
                <w:rFonts w:ascii="Times New Roman" w:hAnsi="仿宋" w:eastAsia="仿宋"/>
                <w:color w:val="000000"/>
                <w:kern w:val="0"/>
                <w:sz w:val="28"/>
                <w:szCs w:val="28"/>
              </w:rPr>
              <w:t>海安市</w:t>
            </w:r>
          </w:p>
        </w:tc>
        <w:tc>
          <w:tcPr>
            <w:tcW w:w="5792" w:type="dxa"/>
            <w:vAlign w:val="center"/>
          </w:tcPr>
          <w:p w14:paraId="4B6430F3">
            <w:pPr>
              <w:spacing w:line="500" w:lineRule="exact"/>
              <w:rPr>
                <w:rFonts w:ascii="Times New Roman" w:hAnsi="Times New Roman" w:eastAsia="仿宋"/>
                <w:color w:val="000000"/>
                <w:kern w:val="0"/>
                <w:sz w:val="28"/>
                <w:szCs w:val="28"/>
              </w:rPr>
            </w:pPr>
            <w:r>
              <w:rPr>
                <w:rFonts w:ascii="Times New Roman" w:hAnsi="仿宋" w:eastAsia="仿宋"/>
                <w:color w:val="000000"/>
                <w:kern w:val="0"/>
                <w:sz w:val="28"/>
                <w:szCs w:val="28"/>
              </w:rPr>
              <w:t>海安市人社局西大楼</w:t>
            </w:r>
            <w:r>
              <w:rPr>
                <w:rFonts w:ascii="Times New Roman" w:hAnsi="Times New Roman" w:eastAsia="仿宋"/>
                <w:color w:val="000000"/>
                <w:kern w:val="0"/>
                <w:sz w:val="28"/>
                <w:szCs w:val="28"/>
              </w:rPr>
              <w:t>305</w:t>
            </w:r>
            <w:r>
              <w:rPr>
                <w:rFonts w:ascii="Times New Roman" w:hAnsi="仿宋" w:eastAsia="仿宋"/>
                <w:color w:val="000000"/>
                <w:kern w:val="0"/>
                <w:sz w:val="28"/>
                <w:szCs w:val="28"/>
              </w:rPr>
              <w:t>室（长江东路</w:t>
            </w:r>
            <w:r>
              <w:rPr>
                <w:rFonts w:ascii="Times New Roman" w:hAnsi="Times New Roman" w:eastAsia="仿宋"/>
                <w:color w:val="000000"/>
                <w:kern w:val="0"/>
                <w:sz w:val="28"/>
                <w:szCs w:val="28"/>
              </w:rPr>
              <w:t>10</w:t>
            </w:r>
            <w:r>
              <w:rPr>
                <w:rFonts w:ascii="Times New Roman" w:hAnsi="仿宋" w:eastAsia="仿宋"/>
                <w:color w:val="000000"/>
                <w:kern w:val="0"/>
                <w:sz w:val="28"/>
                <w:szCs w:val="28"/>
              </w:rPr>
              <w:t>号）</w:t>
            </w:r>
            <w:r>
              <w:rPr>
                <w:rFonts w:ascii="Times New Roman" w:hAnsi="Times New Roman" w:eastAsia="仿宋"/>
                <w:color w:val="000000"/>
                <w:kern w:val="0"/>
                <w:sz w:val="28"/>
                <w:szCs w:val="28"/>
              </w:rPr>
              <w:t xml:space="preserve">  </w:t>
            </w:r>
            <w:r>
              <w:rPr>
                <w:rFonts w:ascii="Times New Roman" w:hAnsi="仿宋" w:eastAsia="仿宋"/>
                <w:color w:val="000000"/>
                <w:kern w:val="0"/>
                <w:sz w:val="28"/>
                <w:szCs w:val="28"/>
              </w:rPr>
              <w:t>联系人：</w:t>
            </w:r>
            <w:r>
              <w:rPr>
                <w:rFonts w:hint="eastAsia" w:ascii="Times New Roman" w:hAnsi="仿宋" w:eastAsia="仿宋"/>
                <w:color w:val="000000"/>
                <w:kern w:val="0"/>
                <w:sz w:val="28"/>
                <w:szCs w:val="28"/>
              </w:rPr>
              <w:t xml:space="preserve">于 </w:t>
            </w:r>
            <w:r>
              <w:rPr>
                <w:rFonts w:ascii="Times New Roman" w:hAnsi="仿宋" w:eastAsia="仿宋"/>
                <w:color w:val="000000"/>
                <w:kern w:val="0"/>
                <w:sz w:val="28"/>
                <w:szCs w:val="28"/>
              </w:rPr>
              <w:t xml:space="preserve"> </w:t>
            </w:r>
            <w:r>
              <w:rPr>
                <w:rFonts w:hint="eastAsia" w:ascii="Times New Roman" w:hAnsi="仿宋" w:eastAsia="仿宋"/>
                <w:color w:val="000000"/>
                <w:kern w:val="0"/>
                <w:sz w:val="28"/>
                <w:szCs w:val="28"/>
              </w:rPr>
              <w:t>伟</w:t>
            </w:r>
          </w:p>
        </w:tc>
        <w:tc>
          <w:tcPr>
            <w:tcW w:w="1584" w:type="dxa"/>
            <w:vAlign w:val="center"/>
          </w:tcPr>
          <w:p w14:paraId="51422004">
            <w:pPr>
              <w:spacing w:line="360" w:lineRule="exact"/>
              <w:jc w:val="center"/>
              <w:rPr>
                <w:rFonts w:ascii="Times New Roman" w:hAnsi="Times New Roman" w:eastAsia="仿宋"/>
                <w:color w:val="000000"/>
                <w:kern w:val="0"/>
                <w:sz w:val="28"/>
                <w:szCs w:val="28"/>
              </w:rPr>
            </w:pPr>
            <w:r>
              <w:rPr>
                <w:rFonts w:ascii="Times New Roman" w:hAnsi="Times New Roman" w:eastAsia="仿宋"/>
                <w:color w:val="000000"/>
                <w:kern w:val="0"/>
                <w:sz w:val="28"/>
                <w:szCs w:val="28"/>
              </w:rPr>
              <w:t>88165192</w:t>
            </w:r>
          </w:p>
        </w:tc>
      </w:tr>
      <w:tr w14:paraId="58C0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96" w:type="dxa"/>
            <w:vAlign w:val="center"/>
          </w:tcPr>
          <w:p w14:paraId="27526139">
            <w:pPr>
              <w:spacing w:line="360" w:lineRule="exact"/>
              <w:jc w:val="center"/>
              <w:rPr>
                <w:rFonts w:ascii="Times New Roman" w:hAnsi="Times New Roman" w:eastAsia="仿宋"/>
                <w:color w:val="000000"/>
                <w:kern w:val="0"/>
                <w:sz w:val="28"/>
                <w:szCs w:val="28"/>
              </w:rPr>
            </w:pPr>
            <w:r>
              <w:rPr>
                <w:rFonts w:ascii="Times New Roman" w:hAnsi="仿宋" w:eastAsia="仿宋"/>
                <w:color w:val="000000"/>
                <w:kern w:val="0"/>
                <w:sz w:val="28"/>
                <w:szCs w:val="28"/>
              </w:rPr>
              <w:t>如东县</w:t>
            </w:r>
          </w:p>
        </w:tc>
        <w:tc>
          <w:tcPr>
            <w:tcW w:w="5792" w:type="dxa"/>
            <w:vAlign w:val="center"/>
          </w:tcPr>
          <w:p w14:paraId="36EF4FD4">
            <w:pPr>
              <w:widowControl/>
              <w:spacing w:line="500" w:lineRule="exact"/>
              <w:rPr>
                <w:rFonts w:ascii="Times New Roman" w:hAnsi="Times New Roman" w:eastAsia="仿宋"/>
                <w:kern w:val="0"/>
                <w:sz w:val="28"/>
                <w:szCs w:val="28"/>
              </w:rPr>
            </w:pPr>
            <w:r>
              <w:rPr>
                <w:rFonts w:ascii="Times New Roman" w:hAnsi="仿宋" w:eastAsia="仿宋"/>
                <w:kern w:val="0"/>
                <w:sz w:val="28"/>
                <w:szCs w:val="28"/>
              </w:rPr>
              <w:t>如东县人社局</w:t>
            </w:r>
            <w:r>
              <w:rPr>
                <w:rFonts w:ascii="Times New Roman" w:hAnsi="Times New Roman" w:eastAsia="仿宋"/>
                <w:kern w:val="0"/>
                <w:sz w:val="28"/>
                <w:szCs w:val="28"/>
              </w:rPr>
              <w:t>9</w:t>
            </w:r>
            <w:r>
              <w:rPr>
                <w:rFonts w:ascii="Times New Roman" w:hAnsi="仿宋" w:eastAsia="仿宋"/>
                <w:kern w:val="0"/>
                <w:sz w:val="28"/>
                <w:szCs w:val="28"/>
              </w:rPr>
              <w:t>楼</w:t>
            </w:r>
            <w:r>
              <w:rPr>
                <w:rFonts w:ascii="Times New Roman" w:hAnsi="Times New Roman" w:eastAsia="仿宋"/>
                <w:kern w:val="0"/>
                <w:sz w:val="28"/>
                <w:szCs w:val="28"/>
              </w:rPr>
              <w:t>912</w:t>
            </w:r>
            <w:r>
              <w:rPr>
                <w:rFonts w:ascii="Times New Roman" w:hAnsi="仿宋" w:eastAsia="仿宋"/>
                <w:kern w:val="0"/>
                <w:sz w:val="28"/>
                <w:szCs w:val="28"/>
              </w:rPr>
              <w:t>室（泰山路</w:t>
            </w:r>
            <w:r>
              <w:rPr>
                <w:rFonts w:ascii="Times New Roman" w:hAnsi="Times New Roman" w:eastAsia="仿宋"/>
                <w:kern w:val="0"/>
                <w:sz w:val="28"/>
                <w:szCs w:val="28"/>
              </w:rPr>
              <w:t>16</w:t>
            </w:r>
            <w:r>
              <w:rPr>
                <w:rFonts w:ascii="Times New Roman" w:hAnsi="仿宋" w:eastAsia="仿宋"/>
                <w:kern w:val="0"/>
                <w:sz w:val="28"/>
                <w:szCs w:val="28"/>
              </w:rPr>
              <w:t>号）</w:t>
            </w:r>
            <w:r>
              <w:rPr>
                <w:rFonts w:ascii="Times New Roman" w:hAnsi="Times New Roman" w:eastAsia="仿宋"/>
                <w:kern w:val="0"/>
                <w:sz w:val="28"/>
                <w:szCs w:val="28"/>
              </w:rPr>
              <w:t xml:space="preserve"> </w:t>
            </w:r>
          </w:p>
          <w:p w14:paraId="7CE45A8F">
            <w:pPr>
              <w:widowControl/>
              <w:spacing w:line="500" w:lineRule="exact"/>
              <w:rPr>
                <w:rFonts w:ascii="Times New Roman" w:hAnsi="Times New Roman" w:eastAsia="仿宋"/>
                <w:kern w:val="0"/>
                <w:sz w:val="28"/>
                <w:szCs w:val="28"/>
              </w:rPr>
            </w:pPr>
            <w:r>
              <w:rPr>
                <w:rFonts w:ascii="Times New Roman" w:hAnsi="仿宋" w:eastAsia="仿宋"/>
                <w:color w:val="000000"/>
                <w:kern w:val="0"/>
                <w:sz w:val="28"/>
                <w:szCs w:val="28"/>
              </w:rPr>
              <w:t>联系人：朱</w:t>
            </w:r>
            <w:r>
              <w:rPr>
                <w:rFonts w:hint="eastAsia" w:ascii="Times New Roman" w:hAnsi="仿宋" w:eastAsia="仿宋"/>
                <w:color w:val="000000"/>
                <w:kern w:val="0"/>
                <w:sz w:val="28"/>
                <w:szCs w:val="28"/>
              </w:rPr>
              <w:t xml:space="preserve"> </w:t>
            </w:r>
            <w:r>
              <w:rPr>
                <w:rFonts w:ascii="Times New Roman" w:hAnsi="仿宋" w:eastAsia="仿宋"/>
                <w:color w:val="000000"/>
                <w:kern w:val="0"/>
                <w:sz w:val="28"/>
                <w:szCs w:val="28"/>
              </w:rPr>
              <w:t xml:space="preserve"> 舒</w:t>
            </w:r>
          </w:p>
        </w:tc>
        <w:tc>
          <w:tcPr>
            <w:tcW w:w="1584" w:type="dxa"/>
            <w:vAlign w:val="center"/>
          </w:tcPr>
          <w:p w14:paraId="61337302">
            <w:pPr>
              <w:spacing w:line="360" w:lineRule="exact"/>
              <w:jc w:val="center"/>
              <w:rPr>
                <w:rFonts w:ascii="Times New Roman" w:hAnsi="Times New Roman" w:eastAsia="仿宋"/>
                <w:color w:val="000000"/>
                <w:kern w:val="0"/>
                <w:sz w:val="28"/>
                <w:szCs w:val="28"/>
              </w:rPr>
            </w:pPr>
            <w:r>
              <w:rPr>
                <w:rFonts w:ascii="Times New Roman" w:hAnsi="Times New Roman" w:eastAsia="仿宋"/>
                <w:color w:val="000000"/>
                <w:kern w:val="0"/>
                <w:sz w:val="28"/>
                <w:szCs w:val="28"/>
              </w:rPr>
              <w:t>84520883</w:t>
            </w:r>
          </w:p>
        </w:tc>
      </w:tr>
      <w:tr w14:paraId="4A30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696" w:type="dxa"/>
            <w:vAlign w:val="center"/>
          </w:tcPr>
          <w:p w14:paraId="6ABDFE12">
            <w:pPr>
              <w:spacing w:line="360" w:lineRule="exact"/>
              <w:jc w:val="center"/>
              <w:rPr>
                <w:rFonts w:ascii="Times New Roman" w:hAnsi="仿宋" w:eastAsia="仿宋"/>
                <w:color w:val="000000"/>
                <w:kern w:val="0"/>
                <w:sz w:val="28"/>
                <w:szCs w:val="28"/>
              </w:rPr>
            </w:pPr>
            <w:r>
              <w:rPr>
                <w:rFonts w:ascii="Times New Roman" w:hAnsi="仿宋" w:eastAsia="仿宋"/>
                <w:color w:val="000000"/>
                <w:kern w:val="0"/>
                <w:sz w:val="28"/>
                <w:szCs w:val="28"/>
              </w:rPr>
              <w:t>通州湾</w:t>
            </w:r>
          </w:p>
        </w:tc>
        <w:tc>
          <w:tcPr>
            <w:tcW w:w="5792" w:type="dxa"/>
            <w:vAlign w:val="center"/>
          </w:tcPr>
          <w:p w14:paraId="783AA692">
            <w:pPr>
              <w:spacing w:line="500" w:lineRule="exact"/>
              <w:rPr>
                <w:rFonts w:ascii="Times New Roman" w:hAnsi="Times New Roman" w:eastAsia="仿宋"/>
                <w:color w:val="000000"/>
                <w:kern w:val="0"/>
                <w:sz w:val="28"/>
                <w:szCs w:val="28"/>
              </w:rPr>
            </w:pPr>
            <w:r>
              <w:rPr>
                <w:rFonts w:ascii="Times New Roman" w:hAnsi="仿宋" w:eastAsia="仿宋"/>
                <w:color w:val="000000"/>
                <w:kern w:val="0"/>
                <w:sz w:val="28"/>
                <w:szCs w:val="28"/>
              </w:rPr>
              <w:t>通州湾示范区组织人事局（金海路</w:t>
            </w:r>
            <w:r>
              <w:rPr>
                <w:rFonts w:ascii="Times New Roman" w:hAnsi="Times New Roman" w:eastAsia="仿宋"/>
                <w:color w:val="000000"/>
                <w:kern w:val="0"/>
                <w:sz w:val="28"/>
                <w:szCs w:val="28"/>
              </w:rPr>
              <w:t>6</w:t>
            </w:r>
            <w:r>
              <w:rPr>
                <w:rFonts w:ascii="Times New Roman" w:hAnsi="仿宋" w:eastAsia="仿宋"/>
                <w:color w:val="000000"/>
                <w:kern w:val="0"/>
                <w:sz w:val="28"/>
                <w:szCs w:val="28"/>
              </w:rPr>
              <w:t>号商务大厦</w:t>
            </w:r>
            <w:r>
              <w:rPr>
                <w:rFonts w:ascii="Times New Roman" w:hAnsi="Times New Roman" w:eastAsia="仿宋"/>
                <w:color w:val="000000"/>
                <w:kern w:val="0"/>
                <w:sz w:val="28"/>
                <w:szCs w:val="28"/>
              </w:rPr>
              <w:t>320</w:t>
            </w:r>
            <w:r>
              <w:rPr>
                <w:rFonts w:ascii="Times New Roman" w:hAnsi="仿宋" w:eastAsia="仿宋"/>
                <w:color w:val="000000"/>
                <w:kern w:val="0"/>
                <w:sz w:val="28"/>
                <w:szCs w:val="28"/>
              </w:rPr>
              <w:t>室）</w:t>
            </w:r>
            <w:r>
              <w:rPr>
                <w:rFonts w:hint="eastAsia" w:ascii="Times New Roman" w:hAnsi="仿宋" w:eastAsia="仿宋"/>
                <w:color w:val="000000"/>
                <w:kern w:val="0"/>
                <w:sz w:val="28"/>
                <w:szCs w:val="28"/>
              </w:rPr>
              <w:t xml:space="preserve"> </w:t>
            </w:r>
            <w:r>
              <w:rPr>
                <w:rFonts w:ascii="Times New Roman" w:hAnsi="仿宋" w:eastAsia="仿宋"/>
                <w:color w:val="000000"/>
                <w:kern w:val="0"/>
                <w:sz w:val="28"/>
                <w:szCs w:val="28"/>
              </w:rPr>
              <w:t>联系人：施春燕</w:t>
            </w:r>
          </w:p>
        </w:tc>
        <w:tc>
          <w:tcPr>
            <w:tcW w:w="1584" w:type="dxa"/>
            <w:vAlign w:val="center"/>
          </w:tcPr>
          <w:p w14:paraId="3183BD53">
            <w:pPr>
              <w:spacing w:line="360" w:lineRule="exact"/>
              <w:jc w:val="center"/>
              <w:rPr>
                <w:rFonts w:ascii="Times New Roman" w:hAnsi="Times New Roman" w:eastAsia="仿宋"/>
                <w:color w:val="000000"/>
                <w:kern w:val="0"/>
                <w:sz w:val="28"/>
                <w:szCs w:val="28"/>
              </w:rPr>
            </w:pPr>
            <w:r>
              <w:rPr>
                <w:rFonts w:ascii="Times New Roman" w:hAnsi="Times New Roman" w:eastAsia="仿宋"/>
                <w:color w:val="000000"/>
                <w:kern w:val="0"/>
                <w:sz w:val="28"/>
                <w:szCs w:val="28"/>
              </w:rPr>
              <w:t>81680059</w:t>
            </w:r>
          </w:p>
        </w:tc>
      </w:tr>
    </w:tbl>
    <w:p w14:paraId="2F8981C8">
      <w:pPr>
        <w:pStyle w:val="12"/>
        <w:spacing w:line="500" w:lineRule="exact"/>
        <w:ind w:firstLine="640"/>
        <w:rPr>
          <w:rFonts w:ascii="Times New Roman" w:hAnsi="Times New Roman" w:eastAsia="黑体"/>
          <w:sz w:val="32"/>
          <w:szCs w:val="32"/>
        </w:rPr>
      </w:pPr>
      <w:r>
        <w:rPr>
          <w:rFonts w:ascii="Times New Roman" w:hAnsi="Times New Roman" w:eastAsia="黑体"/>
          <w:sz w:val="32"/>
          <w:szCs w:val="32"/>
        </w:rPr>
        <w:t>六、培训费用</w:t>
      </w:r>
    </w:p>
    <w:p w14:paraId="6CE46049">
      <w:pPr>
        <w:spacing w:line="500" w:lineRule="exact"/>
        <w:ind w:firstLine="640" w:firstLineChars="200"/>
        <w:rPr>
          <w:rFonts w:ascii="Times New Roman" w:hAnsi="Times New Roman" w:eastAsia="仿宋"/>
          <w:sz w:val="32"/>
          <w:szCs w:val="32"/>
        </w:rPr>
      </w:pPr>
      <w:r>
        <w:rPr>
          <w:rFonts w:ascii="Times New Roman" w:hAnsi="Times New Roman" w:eastAsia="仿宋"/>
          <w:sz w:val="32"/>
          <w:szCs w:val="32"/>
        </w:rPr>
        <w:t>工勤人员继续教育培训考核经费，从各单位教育培训经费中列支，由工勤人员所在单位负责解决。</w:t>
      </w:r>
    </w:p>
    <w:p w14:paraId="39CDB7BF">
      <w:pPr>
        <w:pStyle w:val="12"/>
        <w:spacing w:line="500" w:lineRule="exact"/>
        <w:ind w:firstLine="640"/>
        <w:rPr>
          <w:rFonts w:ascii="Times New Roman" w:hAnsi="Times New Roman" w:eastAsia="黑体"/>
          <w:sz w:val="32"/>
          <w:szCs w:val="32"/>
        </w:rPr>
      </w:pPr>
      <w:r>
        <w:rPr>
          <w:rFonts w:ascii="Times New Roman" w:hAnsi="Times New Roman" w:eastAsia="黑体"/>
          <w:sz w:val="32"/>
          <w:szCs w:val="32"/>
        </w:rPr>
        <w:t>七、相关要求</w:t>
      </w:r>
    </w:p>
    <w:p w14:paraId="339BAC63">
      <w:pPr>
        <w:spacing w:line="500" w:lineRule="exact"/>
        <w:ind w:firstLine="640" w:firstLineChars="200"/>
        <w:rPr>
          <w:rFonts w:ascii="Times New Roman" w:hAnsi="Times New Roman" w:eastAsia="仿宋"/>
          <w:sz w:val="32"/>
          <w:szCs w:val="32"/>
        </w:rPr>
      </w:pPr>
      <w:r>
        <w:rPr>
          <w:rFonts w:ascii="Times New Roman" w:hAnsi="Times New Roman" w:eastAsia="仿宋"/>
          <w:sz w:val="32"/>
          <w:szCs w:val="32"/>
        </w:rPr>
        <w:t>（一）各单位要高度重视工勤人员的继续教育工作，保障工勤人员接受继续教育的权益，确保全员参与。要将该项工作作为工勤人员年度考核的一项指标，加强宣传，精心组织，合理安排工勤人员参训，严肃培训考核纪律。</w:t>
      </w:r>
    </w:p>
    <w:p w14:paraId="171744CD">
      <w:pPr>
        <w:spacing w:line="500" w:lineRule="exact"/>
        <w:ind w:firstLine="640" w:firstLineChars="200"/>
        <w:rPr>
          <w:rFonts w:ascii="Times New Roman" w:hAnsi="Times New Roman" w:eastAsia="仿宋"/>
          <w:sz w:val="32"/>
          <w:szCs w:val="32"/>
        </w:rPr>
      </w:pPr>
      <w:r>
        <w:rPr>
          <w:rFonts w:ascii="Times New Roman" w:hAnsi="Times New Roman" w:eastAsia="仿宋"/>
          <w:sz w:val="32"/>
          <w:szCs w:val="32"/>
        </w:rPr>
        <w:t>（二）工勤人员每年参加继续教育是参加等级晋升、岗位聘任、技能竞赛、技能人才评选等活动的重要条件。</w:t>
      </w:r>
    </w:p>
    <w:p w14:paraId="5B6C634B">
      <w:pPr>
        <w:spacing w:line="500" w:lineRule="exact"/>
        <w:ind w:firstLine="640" w:firstLineChars="200"/>
        <w:rPr>
          <w:rFonts w:ascii="Times New Roman" w:hAnsi="Times New Roman" w:eastAsia="仿宋"/>
          <w:sz w:val="32"/>
          <w:szCs w:val="32"/>
        </w:rPr>
      </w:pPr>
      <w:r>
        <w:rPr>
          <w:rFonts w:ascii="Times New Roman" w:hAnsi="Times New Roman" w:eastAsia="仿宋"/>
          <w:sz w:val="32"/>
          <w:szCs w:val="32"/>
        </w:rPr>
        <w:t>（三）</w:t>
      </w:r>
      <w:r>
        <w:rPr>
          <w:rFonts w:hint="eastAsia" w:ascii="Times New Roman" w:hAnsi="Times New Roman" w:eastAsia="仿宋"/>
          <w:sz w:val="32"/>
          <w:szCs w:val="32"/>
        </w:rPr>
        <w:t>工勤人员继续教育培训考试合格是机关事业单位工勤人员申报等级工的必备条件之一，是申报技师、高级技师量化考评评价内容，请在职在岗工勤人员务必高度重视，按要求在规定时间内参加培训学习考试。</w:t>
      </w:r>
    </w:p>
    <w:p w14:paraId="4DADD060">
      <w:pPr>
        <w:pStyle w:val="12"/>
        <w:spacing w:line="500" w:lineRule="exact"/>
        <w:ind w:firstLine="640"/>
        <w:rPr>
          <w:rFonts w:ascii="Times New Roman" w:hAnsi="Times New Roman" w:eastAsia="黑体"/>
          <w:sz w:val="32"/>
          <w:szCs w:val="32"/>
        </w:rPr>
      </w:pPr>
      <w:r>
        <w:rPr>
          <w:rFonts w:ascii="Times New Roman" w:hAnsi="Times New Roman" w:eastAsia="黑体"/>
          <w:sz w:val="32"/>
          <w:szCs w:val="32"/>
        </w:rPr>
        <w:t>八、其他事项</w:t>
      </w:r>
    </w:p>
    <w:p w14:paraId="7A454D8A">
      <w:pPr>
        <w:pStyle w:val="12"/>
        <w:spacing w:line="500" w:lineRule="exact"/>
        <w:ind w:firstLine="640"/>
        <w:rPr>
          <w:rFonts w:ascii="Times New Roman" w:hAnsi="Times New Roman" w:eastAsia="仿宋"/>
          <w:sz w:val="32"/>
          <w:szCs w:val="32"/>
        </w:rPr>
      </w:pPr>
      <w:r>
        <w:rPr>
          <w:rFonts w:ascii="Times New Roman" w:hAnsi="Times New Roman" w:eastAsia="仿宋"/>
          <w:sz w:val="32"/>
          <w:szCs w:val="32"/>
        </w:rPr>
        <w:t>云平台运行机构技术咨询电话：4000-013710</w:t>
      </w:r>
    </w:p>
    <w:p w14:paraId="51F29AD2">
      <w:pPr>
        <w:pStyle w:val="12"/>
        <w:spacing w:line="500" w:lineRule="exact"/>
        <w:ind w:firstLine="640"/>
        <w:rPr>
          <w:rFonts w:ascii="Times New Roman" w:hAnsi="Times New Roman" w:eastAsia="仿宋"/>
          <w:sz w:val="32"/>
          <w:szCs w:val="32"/>
        </w:rPr>
      </w:pPr>
    </w:p>
    <w:p w14:paraId="0F86F263">
      <w:pPr>
        <w:spacing w:line="500" w:lineRule="exact"/>
        <w:ind w:left="2078" w:leftChars="304" w:hanging="1440" w:hangingChars="450"/>
        <w:rPr>
          <w:rFonts w:ascii="Times New Roman" w:hAnsi="Times New Roman" w:eastAsia="仿宋"/>
          <w:bCs/>
          <w:sz w:val="32"/>
          <w:szCs w:val="32"/>
        </w:rPr>
      </w:pPr>
      <w:r>
        <w:rPr>
          <w:rFonts w:ascii="Times New Roman" w:hAnsi="Times New Roman" w:eastAsia="仿宋"/>
          <w:bCs/>
          <w:sz w:val="32"/>
          <w:szCs w:val="32"/>
        </w:rPr>
        <w:t>附件</w:t>
      </w:r>
      <w:r>
        <w:rPr>
          <w:rFonts w:hint="eastAsia" w:ascii="Times New Roman" w:hAnsi="Times New Roman" w:eastAsia="仿宋"/>
          <w:bCs/>
          <w:sz w:val="32"/>
          <w:szCs w:val="32"/>
        </w:rPr>
        <w:t>：</w:t>
      </w:r>
      <w:r>
        <w:rPr>
          <w:rFonts w:ascii="Times New Roman" w:hAnsi="Times New Roman" w:eastAsia="仿宋"/>
          <w:bCs/>
          <w:sz w:val="32"/>
          <w:szCs w:val="32"/>
        </w:rPr>
        <w:t>江苏省机关事业单位工勤人员继续教育云平台学员</w:t>
      </w:r>
    </w:p>
    <w:p w14:paraId="446A1732">
      <w:pPr>
        <w:spacing w:line="500" w:lineRule="exact"/>
        <w:ind w:left="2076" w:leftChars="760" w:hanging="480" w:hangingChars="150"/>
        <w:rPr>
          <w:rFonts w:ascii="Times New Roman" w:hAnsi="Times New Roman" w:eastAsia="仿宋"/>
          <w:bCs/>
          <w:sz w:val="32"/>
          <w:szCs w:val="32"/>
        </w:rPr>
      </w:pPr>
      <w:r>
        <w:rPr>
          <w:rFonts w:ascii="Times New Roman" w:hAnsi="Times New Roman" w:eastAsia="仿宋"/>
          <w:bCs/>
          <w:sz w:val="32"/>
          <w:szCs w:val="32"/>
        </w:rPr>
        <w:t>操作手册</w:t>
      </w:r>
    </w:p>
    <w:p w14:paraId="607AE8A7">
      <w:pPr>
        <w:spacing w:line="500" w:lineRule="exact"/>
        <w:ind w:left="998"/>
        <w:rPr>
          <w:rFonts w:ascii="Times New Roman" w:hAnsi="Times New Roman" w:eastAsia="仿宋"/>
          <w:sz w:val="32"/>
          <w:szCs w:val="32"/>
        </w:rPr>
      </w:pPr>
    </w:p>
    <w:p w14:paraId="74FBD958">
      <w:pPr>
        <w:spacing w:line="500" w:lineRule="exact"/>
        <w:ind w:firstLine="3808" w:firstLineChars="1190"/>
        <w:rPr>
          <w:rFonts w:ascii="Times New Roman" w:hAnsi="Times New Roman" w:eastAsia="仿宋"/>
          <w:sz w:val="32"/>
          <w:szCs w:val="32"/>
        </w:rPr>
      </w:pPr>
    </w:p>
    <w:p w14:paraId="56773A4A">
      <w:pPr>
        <w:spacing w:line="500" w:lineRule="exact"/>
        <w:ind w:firstLine="3808" w:firstLineChars="1190"/>
        <w:rPr>
          <w:rFonts w:ascii="Times New Roman" w:hAnsi="Times New Roman" w:eastAsia="仿宋"/>
          <w:sz w:val="32"/>
          <w:szCs w:val="32"/>
        </w:rPr>
      </w:pPr>
      <w:r>
        <w:rPr>
          <w:rFonts w:ascii="Times New Roman" w:hAnsi="Times New Roman" w:eastAsia="仿宋"/>
          <w:sz w:val="32"/>
          <w:szCs w:val="32"/>
        </w:rPr>
        <w:t>南通市人力资源和社会保障局</w:t>
      </w:r>
    </w:p>
    <w:p w14:paraId="5407B515">
      <w:pPr>
        <w:spacing w:line="500" w:lineRule="exact"/>
        <w:ind w:firstLine="4640" w:firstLineChars="1450"/>
        <w:rPr>
          <w:rFonts w:ascii="Times New Roman" w:hAnsi="Times New Roman" w:eastAsia="仿宋"/>
          <w:sz w:val="32"/>
          <w:szCs w:val="32"/>
        </w:rPr>
      </w:pPr>
      <w:r>
        <w:rPr>
          <w:rFonts w:ascii="Times New Roman" w:hAnsi="Times New Roman" w:eastAsia="仿宋"/>
          <w:sz w:val="32"/>
          <w:szCs w:val="32"/>
        </w:rPr>
        <w:t>202</w:t>
      </w:r>
      <w:r>
        <w:rPr>
          <w:rFonts w:hint="eastAsia" w:ascii="Times New Roman" w:hAnsi="Times New Roman" w:eastAsia="仿宋"/>
          <w:sz w:val="32"/>
          <w:szCs w:val="32"/>
        </w:rPr>
        <w:t>6</w:t>
      </w:r>
      <w:r>
        <w:rPr>
          <w:rFonts w:ascii="Times New Roman" w:hAnsi="Times New Roman" w:eastAsia="仿宋"/>
          <w:sz w:val="32"/>
          <w:szCs w:val="32"/>
        </w:rPr>
        <w:t>年</w:t>
      </w:r>
      <w:r>
        <w:rPr>
          <w:rFonts w:hint="eastAsia" w:ascii="Times New Roman" w:hAnsi="Times New Roman" w:eastAsia="仿宋"/>
          <w:sz w:val="32"/>
          <w:szCs w:val="32"/>
        </w:rPr>
        <w:t>4</w:t>
      </w:r>
      <w:r>
        <w:rPr>
          <w:rFonts w:ascii="Times New Roman" w:hAnsi="Times New Roman" w:eastAsia="仿宋"/>
          <w:sz w:val="32"/>
          <w:szCs w:val="32"/>
        </w:rPr>
        <w:t>月</w:t>
      </w:r>
      <w:r>
        <w:rPr>
          <w:rFonts w:hint="eastAsia" w:ascii="Times New Roman" w:hAnsi="Times New Roman" w:eastAsia="仿宋"/>
          <w:sz w:val="32"/>
          <w:szCs w:val="32"/>
        </w:rPr>
        <w:t>16</w:t>
      </w:r>
      <w:r>
        <w:rPr>
          <w:rFonts w:ascii="Times New Roman" w:hAnsi="Times New Roman" w:eastAsia="仿宋"/>
          <w:sz w:val="32"/>
          <w:szCs w:val="32"/>
        </w:rPr>
        <w:t>日</w:t>
      </w:r>
    </w:p>
    <w:p w14:paraId="183D92D0">
      <w:pPr>
        <w:spacing w:line="500" w:lineRule="exact"/>
        <w:ind w:firstLine="4640" w:firstLineChars="1450"/>
        <w:rPr>
          <w:rFonts w:ascii="Times New Roman" w:hAnsi="Times New Roman" w:eastAsia="仿宋"/>
          <w:sz w:val="32"/>
          <w:szCs w:val="32"/>
        </w:rPr>
      </w:pPr>
    </w:p>
    <w:p w14:paraId="11207681">
      <w:pPr>
        <w:spacing w:line="500" w:lineRule="exact"/>
        <w:ind w:firstLine="4640" w:firstLineChars="1450"/>
        <w:rPr>
          <w:rFonts w:ascii="Times New Roman" w:hAnsi="Times New Roman" w:eastAsia="仿宋"/>
          <w:sz w:val="32"/>
          <w:szCs w:val="32"/>
        </w:rPr>
      </w:pPr>
    </w:p>
    <w:p w14:paraId="2BA4306B">
      <w:pPr>
        <w:spacing w:line="500" w:lineRule="exact"/>
        <w:rPr>
          <w:rFonts w:hint="eastAsia" w:ascii="Times New Roman" w:hAnsi="Times New Roman" w:eastAsia="仿宋"/>
          <w:sz w:val="32"/>
          <w:szCs w:val="32"/>
        </w:rPr>
      </w:pPr>
    </w:p>
    <w:p w14:paraId="1D687820">
      <w:pPr>
        <w:tabs>
          <w:tab w:val="left" w:pos="3716"/>
        </w:tabs>
        <w:adjustRightInd w:val="0"/>
        <w:snapToGrid w:val="0"/>
        <w:spacing w:line="520" w:lineRule="exact"/>
        <w:ind w:right="-420" w:rightChars="-200"/>
        <w:rPr>
          <w:rFonts w:ascii="Times New Roman" w:hAnsi="Times New Roman" w:eastAsia="仿宋"/>
          <w:szCs w:val="32"/>
        </w:rPr>
      </w:pPr>
      <w:r>
        <w:rPr>
          <w:rFonts w:ascii="Times New Roman" w:hAnsi="Times New Roman" w:eastAsia="仿宋"/>
          <w:szCs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353060</wp:posOffset>
                </wp:positionV>
                <wp:extent cx="5630545" cy="0"/>
                <wp:effectExtent l="8255" t="7620" r="9525" b="11430"/>
                <wp:wrapNone/>
                <wp:docPr id="30" name="Line 29"/>
                <wp:cNvGraphicFramePr/>
                <a:graphic xmlns:a="http://schemas.openxmlformats.org/drawingml/2006/main">
                  <a:graphicData uri="http://schemas.microsoft.com/office/word/2010/wordprocessingShape">
                    <wps:wsp>
                      <wps:cNvCnPr>
                        <a:cxnSpLocks noChangeShapeType="1"/>
                      </wps:cNvCnPr>
                      <wps:spPr bwMode="auto">
                        <a:xfrm>
                          <a:off x="0" y="0"/>
                          <a:ext cx="5630545" cy="0"/>
                        </a:xfrm>
                        <a:prstGeom prst="line">
                          <a:avLst/>
                        </a:prstGeom>
                        <a:noFill/>
                        <a:ln w="9525">
                          <a:solidFill>
                            <a:srgbClr val="000000"/>
                          </a:solidFill>
                          <a:round/>
                        </a:ln>
                      </wps:spPr>
                      <wps:bodyPr/>
                    </wps:wsp>
                  </a:graphicData>
                </a:graphic>
              </wp:anchor>
            </w:drawing>
          </mc:Choice>
          <mc:Fallback>
            <w:pict>
              <v:line id="Line 29" o:spid="_x0000_s1026" o:spt="20" style="position:absolute;left:0pt;margin-left:0pt;margin-top:27.8pt;height:0pt;width:443.35pt;z-index:251659264;mso-width-relative:page;mso-height-relative:page;" filled="f" stroked="t" coordsize="21600,21600" o:gfxdata="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mX86l1AAAAAYBAAAPAAAAAAAAAAEAIAAAACIAAABkcnMvZG93&#10;bnJldi54bWxQSwECFAAUAAAACACHTuJA8MpmIcsBAAChAwAADgAAAAAAAAABACAAAAAjAQAAZHJz&#10;L2Uyb0RvYy54bWxQSwUGAAAAAAYABgBZAQAAYAUAAAAA&#10;">
                <v:fill on="f" focussize="0,0"/>
                <v:stroke color="#000000" joinstyle="round"/>
                <v:imagedata o:title=""/>
                <o:lock v:ext="edit" aspectratio="f"/>
              </v:line>
            </w:pict>
          </mc:Fallback>
        </mc:AlternateContent>
      </w:r>
      <w:r>
        <w:rPr>
          <w:rFonts w:ascii="Times New Roman" w:hAnsi="Times New Roman" w:eastAsia="仿宋"/>
          <w:szCs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5630545" cy="0"/>
                <wp:effectExtent l="8255" t="6985" r="9525" b="12065"/>
                <wp:wrapNone/>
                <wp:docPr id="29" name="Line 30"/>
                <wp:cNvGraphicFramePr/>
                <a:graphic xmlns:a="http://schemas.openxmlformats.org/drawingml/2006/main">
                  <a:graphicData uri="http://schemas.microsoft.com/office/word/2010/wordprocessingShape">
                    <wps:wsp>
                      <wps:cNvCnPr>
                        <a:cxnSpLocks noChangeShapeType="1"/>
                      </wps:cNvCnPr>
                      <wps:spPr bwMode="auto">
                        <a:xfrm>
                          <a:off x="0" y="0"/>
                          <a:ext cx="5630545" cy="0"/>
                        </a:xfrm>
                        <a:prstGeom prst="line">
                          <a:avLst/>
                        </a:prstGeom>
                        <a:noFill/>
                        <a:ln w="9525">
                          <a:solidFill>
                            <a:srgbClr val="000000"/>
                          </a:solidFill>
                          <a:round/>
                        </a:ln>
                      </wps:spPr>
                      <wps:bodyPr/>
                    </wps:wsp>
                  </a:graphicData>
                </a:graphic>
              </wp:anchor>
            </w:drawing>
          </mc:Choice>
          <mc:Fallback>
            <w:pict>
              <v:line id="Line 30" o:spid="_x0000_s1026" o:spt="20" style="position:absolute;left:0pt;margin-left:0pt;margin-top:3pt;height:0pt;width:443.35pt;z-index:251659264;mso-width-relative:page;mso-height-relative:page;" filled="f" stroked="t" coordsize="21600,21600" o:gfxdata="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uhWkHSAAAABAEAAA8AAAAAAAAAAQAgAAAAIgAAAGRycy9kb3du&#10;cmV2LnhtbFBLAQIUABQAAAAIAIdO4kDgvUy+zAEAAKEDAAAOAAAAAAAAAAEAIAAAACEBAABkcnMv&#10;ZTJvRG9jLnhtbFBLBQYAAAAABgAGAFkBAABfBQAAAAA=&#10;">
                <v:fill on="f" focussize="0,0"/>
                <v:stroke color="#000000" joinstyle="round"/>
                <v:imagedata o:title=""/>
                <o:lock v:ext="edit" aspectratio="f"/>
              </v:line>
            </w:pict>
          </mc:Fallback>
        </mc:AlternateContent>
      </w:r>
      <w:r>
        <w:rPr>
          <w:rFonts w:ascii="Times New Roman" w:hAnsi="Times New Roman" w:eastAsia="仿宋"/>
          <w:kern w:val="0"/>
          <w:sz w:val="32"/>
          <w:szCs w:val="32"/>
        </w:rPr>
        <w:t xml:space="preserve">南通市人力资源和社会保障局办公室  </w:t>
      </w:r>
      <w:r>
        <w:rPr>
          <w:rFonts w:hint="eastAsia" w:ascii="Times New Roman" w:hAnsi="Times New Roman" w:eastAsia="仿宋"/>
          <w:kern w:val="0"/>
          <w:sz w:val="32"/>
          <w:szCs w:val="32"/>
        </w:rPr>
        <w:t xml:space="preserve"> </w:t>
      </w:r>
      <w:r>
        <w:rPr>
          <w:rFonts w:ascii="Times New Roman" w:hAnsi="Times New Roman" w:eastAsia="仿宋"/>
          <w:kern w:val="0"/>
          <w:sz w:val="32"/>
          <w:szCs w:val="32"/>
        </w:rPr>
        <w:t xml:space="preserve"> 202</w:t>
      </w:r>
      <w:r>
        <w:rPr>
          <w:rFonts w:hint="eastAsia" w:ascii="Times New Roman" w:hAnsi="Times New Roman" w:eastAsia="仿宋"/>
          <w:kern w:val="0"/>
          <w:sz w:val="32"/>
          <w:szCs w:val="32"/>
        </w:rPr>
        <w:t>6</w:t>
      </w:r>
      <w:r>
        <w:rPr>
          <w:rFonts w:ascii="Times New Roman" w:hAnsi="Times New Roman" w:eastAsia="仿宋"/>
          <w:kern w:val="0"/>
          <w:sz w:val="32"/>
          <w:szCs w:val="32"/>
        </w:rPr>
        <w:t>年</w:t>
      </w:r>
      <w:r>
        <w:rPr>
          <w:rFonts w:hint="eastAsia" w:ascii="Times New Roman" w:hAnsi="Times New Roman" w:eastAsia="仿宋"/>
          <w:kern w:val="0"/>
          <w:sz w:val="32"/>
          <w:szCs w:val="32"/>
        </w:rPr>
        <w:t>4</w:t>
      </w:r>
      <w:r>
        <w:rPr>
          <w:rFonts w:ascii="Times New Roman" w:hAnsi="Times New Roman" w:eastAsia="仿宋"/>
          <w:kern w:val="0"/>
          <w:sz w:val="32"/>
          <w:szCs w:val="32"/>
        </w:rPr>
        <w:t>月</w:t>
      </w:r>
      <w:r>
        <w:rPr>
          <w:rFonts w:hint="eastAsia" w:ascii="Times New Roman" w:hAnsi="Times New Roman" w:eastAsia="仿宋"/>
          <w:kern w:val="0"/>
          <w:sz w:val="32"/>
          <w:szCs w:val="32"/>
        </w:rPr>
        <w:t>16</w:t>
      </w:r>
      <w:r>
        <w:rPr>
          <w:rFonts w:ascii="Times New Roman" w:hAnsi="Times New Roman" w:eastAsia="仿宋"/>
          <w:kern w:val="0"/>
          <w:sz w:val="32"/>
          <w:szCs w:val="32"/>
        </w:rPr>
        <w:t>日印发</w:t>
      </w:r>
    </w:p>
    <w:p w14:paraId="71BA3CEB">
      <w:pPr>
        <w:spacing w:line="600" w:lineRule="exact"/>
        <w:rPr>
          <w:rFonts w:ascii="Times New Roman" w:hAnsi="Times New Roman" w:eastAsia="黑体"/>
          <w:bCs/>
          <w:sz w:val="32"/>
          <w:szCs w:val="32"/>
        </w:rPr>
      </w:pPr>
      <w:r>
        <w:rPr>
          <w:rFonts w:ascii="Times New Roman" w:hAnsi="黑体" w:eastAsia="黑体"/>
          <w:bCs/>
          <w:sz w:val="32"/>
          <w:szCs w:val="32"/>
        </w:rPr>
        <w:t>附件</w:t>
      </w:r>
    </w:p>
    <w:p w14:paraId="52B789C0">
      <w:pPr>
        <w:spacing w:line="600" w:lineRule="exact"/>
        <w:rPr>
          <w:rFonts w:ascii="Times New Roman" w:hAnsi="Times New Roman" w:eastAsia="黑体"/>
          <w:bCs/>
          <w:sz w:val="32"/>
          <w:szCs w:val="32"/>
        </w:rPr>
      </w:pPr>
    </w:p>
    <w:p w14:paraId="6E0FA6D4">
      <w:pPr>
        <w:spacing w:line="60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江苏省机关事业单位工勤人员继续教育</w:t>
      </w:r>
    </w:p>
    <w:p w14:paraId="2E2AA350">
      <w:pPr>
        <w:spacing w:line="60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云平台学员操作手册</w:t>
      </w:r>
    </w:p>
    <w:p w14:paraId="709DC2BB">
      <w:pPr>
        <w:spacing w:line="600" w:lineRule="exact"/>
        <w:outlineLvl w:val="0"/>
        <w:rPr>
          <w:rFonts w:ascii="宋体" w:hAnsi="宋体" w:cs="宋体"/>
          <w:b/>
          <w:bCs/>
          <w:color w:val="000000"/>
          <w:sz w:val="24"/>
        </w:rPr>
      </w:pPr>
    </w:p>
    <w:p w14:paraId="78CC8766">
      <w:pPr>
        <w:spacing w:line="600" w:lineRule="exact"/>
        <w:ind w:firstLine="640" w:firstLineChars="200"/>
        <w:outlineLvl w:val="0"/>
        <w:rPr>
          <w:rFonts w:ascii="黑体" w:hAnsi="黑体" w:eastAsia="黑体"/>
          <w:bCs/>
          <w:color w:val="000000"/>
          <w:sz w:val="32"/>
          <w:szCs w:val="32"/>
        </w:rPr>
      </w:pPr>
      <w:r>
        <w:rPr>
          <w:rFonts w:hint="eastAsia" w:ascii="黑体" w:hAnsi="黑体" w:eastAsia="黑体"/>
          <w:bCs/>
          <w:color w:val="000000"/>
          <w:sz w:val="32"/>
          <w:szCs w:val="32"/>
        </w:rPr>
        <w:t>一、</w:t>
      </w:r>
      <w:r>
        <w:rPr>
          <w:rFonts w:ascii="黑体" w:hAnsi="黑体" w:eastAsia="黑体"/>
          <w:bCs/>
          <w:color w:val="000000"/>
          <w:sz w:val="32"/>
          <w:szCs w:val="32"/>
        </w:rPr>
        <w:t>培训流程</w:t>
      </w:r>
      <w:bookmarkEnd w:id="0"/>
      <w:bookmarkEnd w:id="1"/>
      <w:bookmarkEnd w:id="2"/>
    </w:p>
    <w:p w14:paraId="1FE47810">
      <w:pPr>
        <w:spacing w:line="600" w:lineRule="exact"/>
        <w:ind w:firstLine="640" w:firstLineChars="200"/>
        <w:rPr>
          <w:rFonts w:ascii="Times New Roman" w:hAnsi="Times New Roman" w:eastAsia="仿宋"/>
          <w:sz w:val="32"/>
          <w:szCs w:val="32"/>
        </w:rPr>
      </w:pPr>
      <w:r>
        <w:rPr>
          <w:rFonts w:ascii="Times New Roman" w:hAnsi="仿宋" w:eastAsia="仿宋"/>
          <w:sz w:val="32"/>
          <w:szCs w:val="32"/>
        </w:rPr>
        <w:t>登陆</w:t>
      </w:r>
      <w:r>
        <w:rPr>
          <w:rFonts w:ascii="Arial" w:hAnsi="Arial" w:eastAsia="仿宋" w:cs="Arial"/>
          <w:sz w:val="32"/>
          <w:szCs w:val="32"/>
        </w:rPr>
        <w:t>→</w:t>
      </w:r>
      <w:r>
        <w:rPr>
          <w:rFonts w:ascii="Times New Roman" w:hAnsi="仿宋" w:eastAsia="仿宋"/>
          <w:sz w:val="32"/>
          <w:szCs w:val="32"/>
        </w:rPr>
        <w:t>报名缴费</w:t>
      </w:r>
      <w:r>
        <w:rPr>
          <w:rFonts w:ascii="Arial" w:hAnsi="Arial" w:eastAsia="仿宋" w:cs="Arial"/>
          <w:sz w:val="32"/>
          <w:szCs w:val="32"/>
        </w:rPr>
        <w:t>→</w:t>
      </w:r>
      <w:r>
        <w:rPr>
          <w:rFonts w:ascii="Times New Roman" w:hAnsi="仿宋" w:eastAsia="仿宋"/>
          <w:sz w:val="32"/>
          <w:szCs w:val="32"/>
        </w:rPr>
        <w:t>进班学习</w:t>
      </w:r>
      <w:r>
        <w:rPr>
          <w:rFonts w:ascii="Arial" w:hAnsi="Arial" w:eastAsia="仿宋" w:cs="Arial"/>
          <w:sz w:val="32"/>
          <w:szCs w:val="32"/>
        </w:rPr>
        <w:t>→</w:t>
      </w:r>
      <w:r>
        <w:rPr>
          <w:rFonts w:ascii="Times New Roman" w:hAnsi="仿宋" w:eastAsia="仿宋"/>
          <w:sz w:val="32"/>
          <w:szCs w:val="32"/>
        </w:rPr>
        <w:t>完成课后测验</w:t>
      </w:r>
      <w:r>
        <w:rPr>
          <w:rFonts w:ascii="Arial" w:hAnsi="Arial" w:eastAsia="仿宋" w:cs="Arial"/>
          <w:sz w:val="32"/>
          <w:szCs w:val="32"/>
        </w:rPr>
        <w:t>→</w:t>
      </w:r>
      <w:r>
        <w:rPr>
          <w:rFonts w:ascii="Times New Roman" w:hAnsi="仿宋" w:eastAsia="仿宋"/>
          <w:sz w:val="32"/>
          <w:szCs w:val="32"/>
        </w:rPr>
        <w:t>打印培训证明</w:t>
      </w:r>
    </w:p>
    <w:bookmarkEnd w:id="3"/>
    <w:p w14:paraId="53AD6644">
      <w:pPr>
        <w:spacing w:line="600" w:lineRule="exact"/>
        <w:ind w:firstLine="640" w:firstLineChars="200"/>
        <w:outlineLvl w:val="0"/>
        <w:rPr>
          <w:rFonts w:ascii="黑体" w:hAnsi="黑体" w:eastAsia="黑体"/>
          <w:bCs/>
          <w:color w:val="000000"/>
          <w:sz w:val="32"/>
          <w:szCs w:val="32"/>
        </w:rPr>
      </w:pPr>
      <w:bookmarkStart w:id="16" w:name="_Toc12336"/>
      <w:bookmarkStart w:id="17" w:name="_Toc12117"/>
      <w:bookmarkStart w:id="18" w:name="_Toc21863"/>
      <w:r>
        <w:rPr>
          <w:rFonts w:hint="eastAsia" w:ascii="黑体" w:hAnsi="黑体" w:eastAsia="黑体"/>
          <w:bCs/>
          <w:color w:val="000000"/>
          <w:sz w:val="32"/>
          <w:szCs w:val="32"/>
        </w:rPr>
        <w:t>二、</w:t>
      </w:r>
      <w:r>
        <w:rPr>
          <w:rFonts w:ascii="黑体" w:hAnsi="黑体" w:eastAsia="黑体"/>
          <w:bCs/>
          <w:color w:val="000000"/>
          <w:sz w:val="32"/>
          <w:szCs w:val="32"/>
        </w:rPr>
        <w:t>学员登录/找回密码</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31E0935">
      <w:pPr>
        <w:spacing w:line="600" w:lineRule="exact"/>
        <w:ind w:left="643"/>
        <w:outlineLvl w:val="1"/>
        <w:rPr>
          <w:rFonts w:ascii="楷体" w:hAnsi="楷体" w:eastAsia="楷体"/>
          <w:b/>
          <w:color w:val="000000"/>
          <w:sz w:val="32"/>
          <w:szCs w:val="32"/>
        </w:rPr>
      </w:pPr>
      <w:bookmarkStart w:id="19" w:name="_Toc31369"/>
      <w:r>
        <w:rPr>
          <w:rFonts w:hint="eastAsia" w:ascii="楷体" w:hAnsi="楷体" w:eastAsia="楷体"/>
          <w:b/>
          <w:color w:val="000000"/>
          <w:sz w:val="32"/>
          <w:szCs w:val="32"/>
        </w:rPr>
        <w:t>（一）</w:t>
      </w:r>
      <w:r>
        <w:rPr>
          <w:rFonts w:ascii="楷体" w:hAnsi="楷体" w:eastAsia="楷体"/>
          <w:b/>
          <w:color w:val="000000"/>
          <w:sz w:val="32"/>
          <w:szCs w:val="32"/>
        </w:rPr>
        <w:t>学员登录</w:t>
      </w:r>
      <w:bookmarkEnd w:id="19"/>
    </w:p>
    <w:p w14:paraId="5A9DB776">
      <w:pPr>
        <w:spacing w:line="600" w:lineRule="exact"/>
        <w:ind w:firstLine="640" w:firstLineChars="200"/>
        <w:rPr>
          <w:rFonts w:hint="eastAsia" w:ascii="仿宋" w:hAnsi="仿宋" w:eastAsia="仿宋" w:cs="仿宋"/>
          <w:color w:val="000000"/>
          <w:sz w:val="32"/>
          <w:szCs w:val="32"/>
        </w:rPr>
      </w:pPr>
      <w:r>
        <w:rPr>
          <w:rFonts w:ascii="Times New Roman" w:hAnsi="仿宋" w:eastAsia="仿宋"/>
          <w:color w:val="000000"/>
          <w:sz w:val="32"/>
          <w:szCs w:val="32"/>
        </w:rPr>
        <w:t>在门户首页登录框中输入身份证和密码、验证码，</w:t>
      </w:r>
      <w:r>
        <w:rPr>
          <w:rFonts w:hint="eastAsia" w:ascii="仿宋" w:hAnsi="仿宋" w:eastAsia="仿宋" w:cs="仿宋"/>
          <w:color w:val="000000"/>
          <w:sz w:val="32"/>
          <w:szCs w:val="32"/>
        </w:rPr>
        <w:t>点击“登录”即可。如下图所示：</w:t>
      </w:r>
    </w:p>
    <w:p w14:paraId="38C3AE91">
      <w:pPr>
        <w:spacing w:line="360" w:lineRule="auto"/>
        <w:rPr>
          <w:rFonts w:ascii="宋体" w:hAnsi="宋体" w:cs="宋体"/>
          <w:sz w:val="24"/>
          <w:szCs w:val="24"/>
        </w:rPr>
      </w:pPr>
      <w:r>
        <w:drawing>
          <wp:inline distT="0" distB="0" distL="0" distR="0">
            <wp:extent cx="5267325" cy="3190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325" cy="3190875"/>
                    </a:xfrm>
                    <a:prstGeom prst="rect">
                      <a:avLst/>
                    </a:prstGeom>
                    <a:noFill/>
                    <a:ln>
                      <a:noFill/>
                    </a:ln>
                  </pic:spPr>
                </pic:pic>
              </a:graphicData>
            </a:graphic>
          </wp:inline>
        </w:drawing>
      </w:r>
    </w:p>
    <w:p w14:paraId="21850CE2">
      <w:pPr>
        <w:spacing w:line="360" w:lineRule="auto"/>
        <w:ind w:firstLine="640" w:firstLineChars="200"/>
        <w:rPr>
          <w:rFonts w:ascii="Times New Roman" w:hAnsi="Times New Roman" w:eastAsia="仿宋"/>
          <w:sz w:val="32"/>
          <w:szCs w:val="32"/>
        </w:rPr>
      </w:pPr>
      <w:r>
        <w:rPr>
          <w:rFonts w:ascii="Times New Roman" w:hAnsi="仿宋" w:eastAsia="仿宋"/>
          <w:sz w:val="32"/>
          <w:szCs w:val="32"/>
        </w:rPr>
        <w:t>登录成功后，可选择进入学员中心或直接去报名，如下图所示：</w:t>
      </w:r>
    </w:p>
    <w:p w14:paraId="004C5013">
      <w:pPr>
        <w:spacing w:line="360" w:lineRule="auto"/>
      </w:pPr>
      <w:r>
        <w:drawing>
          <wp:inline distT="0" distB="0" distL="0" distR="0">
            <wp:extent cx="5267325" cy="2305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325" cy="2305050"/>
                    </a:xfrm>
                    <a:prstGeom prst="rect">
                      <a:avLst/>
                    </a:prstGeom>
                    <a:noFill/>
                    <a:ln>
                      <a:noFill/>
                    </a:ln>
                  </pic:spPr>
                </pic:pic>
              </a:graphicData>
            </a:graphic>
          </wp:inline>
        </w:drawing>
      </w:r>
    </w:p>
    <w:p w14:paraId="4ED8709F">
      <w:pPr>
        <w:spacing w:line="600" w:lineRule="exact"/>
        <w:ind w:firstLine="643" w:firstLineChars="200"/>
        <w:outlineLvl w:val="1"/>
        <w:rPr>
          <w:rFonts w:ascii="楷体" w:hAnsi="楷体" w:eastAsia="楷体"/>
          <w:b/>
          <w:bCs/>
          <w:sz w:val="32"/>
          <w:szCs w:val="32"/>
        </w:rPr>
      </w:pPr>
      <w:bookmarkStart w:id="20" w:name="_Toc19246"/>
      <w:bookmarkStart w:id="21" w:name="_Toc4047"/>
      <w:bookmarkStart w:id="22" w:name="_Toc497061016"/>
      <w:bookmarkStart w:id="23" w:name="_Toc13429"/>
      <w:bookmarkStart w:id="24" w:name="_Toc5008"/>
      <w:bookmarkStart w:id="25" w:name="_Toc26338"/>
      <w:bookmarkStart w:id="26" w:name="_Toc497058018"/>
      <w:bookmarkStart w:id="27" w:name="_Toc497058624"/>
      <w:bookmarkStart w:id="28" w:name="_Toc32419"/>
      <w:bookmarkStart w:id="29" w:name="_Toc497059269"/>
      <w:bookmarkStart w:id="30" w:name="_Toc12556"/>
      <w:bookmarkStart w:id="31" w:name="_Toc497057933"/>
      <w:bookmarkStart w:id="32" w:name="_Toc3884"/>
      <w:r>
        <w:rPr>
          <w:rFonts w:hint="eastAsia" w:ascii="楷体" w:hAnsi="楷体" w:eastAsia="楷体"/>
          <w:b/>
          <w:bCs/>
          <w:sz w:val="32"/>
          <w:szCs w:val="32"/>
        </w:rPr>
        <w:t>（二）</w:t>
      </w:r>
      <w:r>
        <w:rPr>
          <w:rFonts w:ascii="楷体" w:hAnsi="楷体" w:eastAsia="楷体"/>
          <w:b/>
          <w:bCs/>
          <w:sz w:val="32"/>
          <w:szCs w:val="32"/>
        </w:rPr>
        <w:t>找回密码</w:t>
      </w:r>
      <w:bookmarkEnd w:id="20"/>
      <w:bookmarkEnd w:id="21"/>
      <w:bookmarkEnd w:id="22"/>
      <w:bookmarkEnd w:id="23"/>
      <w:bookmarkEnd w:id="24"/>
      <w:bookmarkEnd w:id="25"/>
      <w:bookmarkEnd w:id="26"/>
      <w:bookmarkEnd w:id="27"/>
      <w:bookmarkEnd w:id="28"/>
      <w:bookmarkEnd w:id="29"/>
      <w:bookmarkEnd w:id="30"/>
      <w:bookmarkEnd w:id="31"/>
      <w:bookmarkEnd w:id="32"/>
    </w:p>
    <w:p w14:paraId="4A5F9078">
      <w:pPr>
        <w:spacing w:line="600" w:lineRule="exact"/>
        <w:ind w:firstLine="640" w:firstLineChars="200"/>
        <w:rPr>
          <w:rFonts w:hint="eastAsia" w:ascii="仿宋" w:hAnsi="仿宋" w:eastAsia="仿宋" w:cs="仿宋"/>
          <w:sz w:val="32"/>
          <w:szCs w:val="32"/>
        </w:rPr>
      </w:pPr>
      <w:r>
        <w:rPr>
          <w:rFonts w:hint="eastAsia" w:ascii="仿宋" w:hAnsi="仿宋" w:eastAsia="仿宋" w:cs="仿宋"/>
          <w:color w:val="000000"/>
          <w:sz w:val="32"/>
          <w:szCs w:val="32"/>
        </w:rPr>
        <w:t>忘记密码可在首页自行找回，在登录页点击“找回密码”，如下图所示：</w:t>
      </w:r>
    </w:p>
    <w:p w14:paraId="0B18CD7E">
      <w:pPr>
        <w:spacing w:line="360" w:lineRule="auto"/>
        <w:rPr>
          <w:rFonts w:ascii="宋体" w:hAnsi="宋体" w:cs="宋体"/>
          <w:sz w:val="24"/>
          <w:szCs w:val="24"/>
        </w:rPr>
      </w:pPr>
      <w:r>
        <w:drawing>
          <wp:inline distT="0" distB="0" distL="0" distR="0">
            <wp:extent cx="5276850" cy="3238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6850" cy="3238500"/>
                    </a:xfrm>
                    <a:prstGeom prst="rect">
                      <a:avLst/>
                    </a:prstGeom>
                    <a:noFill/>
                    <a:ln>
                      <a:noFill/>
                    </a:ln>
                  </pic:spPr>
                </pic:pic>
              </a:graphicData>
            </a:graphic>
          </wp:inline>
        </w:drawing>
      </w:r>
    </w:p>
    <w:p w14:paraId="5F1EC866">
      <w:pPr>
        <w:spacing w:line="600" w:lineRule="exact"/>
        <w:ind w:firstLine="640" w:firstLineChars="200"/>
        <w:rPr>
          <w:rFonts w:ascii="Times New Roman" w:hAnsi="Times New Roman" w:eastAsia="仿宋"/>
          <w:sz w:val="32"/>
          <w:szCs w:val="32"/>
        </w:rPr>
      </w:pPr>
      <w:r>
        <w:rPr>
          <w:rFonts w:ascii="Times New Roman" w:hAnsi="仿宋" w:eastAsia="仿宋"/>
          <w:sz w:val="32"/>
          <w:szCs w:val="32"/>
        </w:rPr>
        <w:t>进入找回密码页面，需要输入姓名及身份证号进行验证，如下图所示：</w:t>
      </w:r>
    </w:p>
    <w:p w14:paraId="0833C26B">
      <w:pPr>
        <w:spacing w:line="360" w:lineRule="auto"/>
        <w:rPr>
          <w:rFonts w:ascii="宋体" w:hAnsi="宋体" w:cs="宋体"/>
          <w:sz w:val="24"/>
          <w:szCs w:val="24"/>
        </w:rPr>
      </w:pPr>
      <w:r>
        <w:drawing>
          <wp:inline distT="0" distB="0" distL="0" distR="0">
            <wp:extent cx="5276850" cy="2990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6850" cy="2990850"/>
                    </a:xfrm>
                    <a:prstGeom prst="rect">
                      <a:avLst/>
                    </a:prstGeom>
                    <a:noFill/>
                    <a:ln>
                      <a:noFill/>
                    </a:ln>
                  </pic:spPr>
                </pic:pic>
              </a:graphicData>
            </a:graphic>
          </wp:inline>
        </w:drawing>
      </w:r>
    </w:p>
    <w:p w14:paraId="7BD32F2A">
      <w:pPr>
        <w:spacing w:line="600" w:lineRule="exact"/>
        <w:ind w:firstLine="640" w:firstLineChars="200"/>
        <w:rPr>
          <w:rFonts w:ascii="Times New Roman" w:hAnsi="Times New Roman" w:eastAsia="仿宋"/>
          <w:sz w:val="32"/>
          <w:szCs w:val="32"/>
        </w:rPr>
      </w:pPr>
      <w:r>
        <w:rPr>
          <w:rFonts w:ascii="Times New Roman" w:hAnsi="仿宋" w:eastAsia="仿宋"/>
          <w:sz w:val="32"/>
          <w:szCs w:val="32"/>
        </w:rPr>
        <w:t>姓名和身份证号校验完成后，需要核对手机号接收验证码进行密码重置。</w:t>
      </w:r>
    </w:p>
    <w:p w14:paraId="015EA914">
      <w:pPr>
        <w:spacing w:line="600" w:lineRule="exact"/>
        <w:ind w:firstLine="640" w:firstLineChars="200"/>
        <w:rPr>
          <w:rFonts w:ascii="Times New Roman" w:hAnsi="Times New Roman" w:eastAsia="仿宋"/>
          <w:sz w:val="32"/>
          <w:szCs w:val="32"/>
        </w:rPr>
      </w:pPr>
      <w:r>
        <w:rPr>
          <w:rFonts w:ascii="Times New Roman" w:hAnsi="仿宋" w:eastAsia="仿宋"/>
          <w:sz w:val="32"/>
          <w:szCs w:val="32"/>
        </w:rPr>
        <w:t>未绑定手机号或手机号有误可联系客服：</w:t>
      </w:r>
      <w:bookmarkStart w:id="33" w:name="_Toc5468"/>
      <w:bookmarkStart w:id="34" w:name="_Toc7560"/>
      <w:bookmarkStart w:id="35" w:name="_Toc3005"/>
      <w:bookmarkStart w:id="36" w:name="_Toc18331"/>
      <w:bookmarkStart w:id="37" w:name="_Toc19489"/>
      <w:bookmarkStart w:id="38" w:name="_Toc497059271"/>
      <w:bookmarkStart w:id="39" w:name="_Toc384"/>
      <w:bookmarkStart w:id="40" w:name="_Toc497058020"/>
      <w:bookmarkStart w:id="41" w:name="_Toc11118"/>
      <w:bookmarkStart w:id="42" w:name="_Toc592"/>
      <w:bookmarkStart w:id="43" w:name="_Toc497060923"/>
      <w:bookmarkStart w:id="44" w:name="_Toc497057935"/>
      <w:bookmarkStart w:id="45" w:name="_Toc497058626"/>
      <w:bookmarkStart w:id="46" w:name="_Toc497061018"/>
      <w:bookmarkStart w:id="47" w:name="_Toc23547"/>
      <w:r>
        <w:rPr>
          <w:rFonts w:ascii="Times New Roman" w:hAnsi="Times New Roman" w:eastAsia="仿宋"/>
          <w:sz w:val="32"/>
          <w:szCs w:val="32"/>
        </w:rPr>
        <w:t>4000-013710</w:t>
      </w:r>
    </w:p>
    <w:p w14:paraId="59D92873">
      <w:pPr>
        <w:spacing w:line="600" w:lineRule="exact"/>
        <w:ind w:firstLine="640" w:firstLineChars="200"/>
        <w:rPr>
          <w:rFonts w:ascii="黑体" w:hAnsi="黑体" w:eastAsia="黑体"/>
          <w:bCs/>
          <w:color w:val="000000"/>
          <w:sz w:val="32"/>
          <w:szCs w:val="32"/>
        </w:rPr>
      </w:pPr>
      <w:r>
        <w:rPr>
          <w:rFonts w:hint="eastAsia" w:ascii="黑体" w:hAnsi="黑体" w:eastAsia="黑体"/>
          <w:bCs/>
          <w:color w:val="000000"/>
          <w:sz w:val="32"/>
          <w:szCs w:val="32"/>
        </w:rPr>
        <w:t>三</w:t>
      </w:r>
      <w:r>
        <w:rPr>
          <w:rFonts w:ascii="黑体" w:hAnsi="黑体" w:eastAsia="黑体"/>
          <w:bCs/>
          <w:color w:val="000000"/>
          <w:sz w:val="32"/>
          <w:szCs w:val="32"/>
        </w:rPr>
        <w:t>、报名缴费</w:t>
      </w:r>
      <w:bookmarkEnd w:id="33"/>
      <w:bookmarkEnd w:id="34"/>
      <w:bookmarkEnd w:id="35"/>
    </w:p>
    <w:p w14:paraId="26F78F30">
      <w:pPr>
        <w:spacing w:line="600" w:lineRule="exact"/>
        <w:ind w:firstLine="640" w:firstLineChars="200"/>
        <w:jc w:val="left"/>
        <w:rPr>
          <w:rFonts w:hint="eastAsia" w:ascii="仿宋" w:hAnsi="仿宋" w:eastAsia="仿宋" w:cs="仿宋"/>
          <w:sz w:val="32"/>
          <w:szCs w:val="32"/>
        </w:rPr>
      </w:pPr>
      <w:r>
        <w:rPr>
          <w:rFonts w:ascii="Times New Roman" w:hAnsi="仿宋" w:eastAsia="仿宋"/>
          <w:color w:val="000000"/>
          <w:sz w:val="32"/>
          <w:szCs w:val="32"/>
        </w:rPr>
        <w:t>登录成功后</w:t>
      </w:r>
      <w:r>
        <w:rPr>
          <w:rFonts w:hint="eastAsia" w:ascii="仿宋" w:hAnsi="仿宋" w:eastAsia="仿宋" w:cs="仿宋"/>
          <w:color w:val="000000"/>
          <w:sz w:val="32"/>
          <w:szCs w:val="32"/>
        </w:rPr>
        <w:t>，点击“去报名”，或</w:t>
      </w:r>
      <w:r>
        <w:rPr>
          <w:rFonts w:hint="eastAsia" w:ascii="仿宋" w:hAnsi="仿宋" w:eastAsia="仿宋" w:cs="仿宋"/>
          <w:sz w:val="32"/>
          <w:szCs w:val="32"/>
        </w:rPr>
        <w:t>进入学员中心，点击“报名培训”</w:t>
      </w:r>
      <w:r>
        <w:rPr>
          <w:rFonts w:hint="eastAsia" w:ascii="仿宋" w:hAnsi="仿宋" w:eastAsia="仿宋" w:cs="仿宋"/>
          <w:color w:val="000000"/>
          <w:sz w:val="32"/>
          <w:szCs w:val="32"/>
        </w:rPr>
        <w:t>即可进入报班页面。</w:t>
      </w:r>
      <w:r>
        <w:rPr>
          <w:rFonts w:hint="eastAsia" w:ascii="仿宋" w:hAnsi="仿宋" w:eastAsia="仿宋" w:cs="仿宋"/>
          <w:sz w:val="32"/>
          <w:szCs w:val="32"/>
        </w:rPr>
        <w:t>如下图所示：</w:t>
      </w:r>
    </w:p>
    <w:p w14:paraId="2B0E328D">
      <w:pPr>
        <w:spacing w:line="360" w:lineRule="auto"/>
        <w:jc w:val="left"/>
        <w:rPr>
          <w:rFonts w:ascii="宋体" w:hAnsi="宋体" w:cs="宋体"/>
          <w:sz w:val="24"/>
          <w:szCs w:val="24"/>
        </w:rPr>
      </w:pPr>
      <w:r>
        <w:drawing>
          <wp:inline distT="0" distB="0" distL="0" distR="0">
            <wp:extent cx="5267325" cy="2305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325" cy="2305050"/>
                    </a:xfrm>
                    <a:prstGeom prst="rect">
                      <a:avLst/>
                    </a:prstGeom>
                    <a:noFill/>
                    <a:ln>
                      <a:noFill/>
                    </a:ln>
                  </pic:spPr>
                </pic:pic>
              </a:graphicData>
            </a:graphic>
          </wp:inline>
        </w:drawing>
      </w:r>
    </w:p>
    <w:p w14:paraId="1527A73B">
      <w:pPr>
        <w:spacing w:line="360" w:lineRule="auto"/>
        <w:jc w:val="left"/>
        <w:rPr>
          <w:rFonts w:ascii="宋体" w:hAnsi="宋体" w:cs="宋体"/>
          <w:sz w:val="24"/>
          <w:szCs w:val="24"/>
        </w:rPr>
      </w:pPr>
      <w:r>
        <w:drawing>
          <wp:inline distT="0" distB="0" distL="0" distR="0">
            <wp:extent cx="5276850" cy="2657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2657475"/>
                    </a:xfrm>
                    <a:prstGeom prst="rect">
                      <a:avLst/>
                    </a:prstGeom>
                    <a:noFill/>
                    <a:ln>
                      <a:noFill/>
                    </a:ln>
                  </pic:spPr>
                </pic:pic>
              </a:graphicData>
            </a:graphic>
          </wp:inline>
        </w:drawing>
      </w:r>
    </w:p>
    <w:p w14:paraId="4486ED38">
      <w:pPr>
        <w:spacing w:line="360" w:lineRule="auto"/>
        <w:ind w:firstLine="640" w:firstLineChars="200"/>
        <w:rPr>
          <w:rFonts w:hint="eastAsia" w:ascii="仿宋" w:hAnsi="仿宋" w:eastAsia="仿宋" w:cs="仿宋"/>
          <w:color w:val="000000"/>
          <w:sz w:val="32"/>
          <w:szCs w:val="32"/>
        </w:rPr>
      </w:pPr>
      <w:r>
        <w:rPr>
          <w:rFonts w:ascii="Times New Roman" w:hAnsi="仿宋" w:eastAsia="仿宋"/>
          <w:color w:val="000000"/>
          <w:sz w:val="32"/>
          <w:szCs w:val="32"/>
        </w:rPr>
        <w:t>确认需要报名的年度，点</w:t>
      </w:r>
      <w:r>
        <w:rPr>
          <w:rFonts w:hint="eastAsia" w:ascii="仿宋" w:hAnsi="仿宋" w:eastAsia="仿宋" w:cs="仿宋"/>
          <w:color w:val="000000"/>
          <w:sz w:val="32"/>
          <w:szCs w:val="32"/>
        </w:rPr>
        <w:t>击“下一步”：</w:t>
      </w:r>
    </w:p>
    <w:p w14:paraId="4690906F">
      <w:pPr>
        <w:spacing w:line="360" w:lineRule="auto"/>
        <w:rPr>
          <w:rFonts w:ascii="宋体" w:hAnsi="宋体" w:cs="宋体"/>
          <w:sz w:val="24"/>
          <w:szCs w:val="24"/>
        </w:rPr>
      </w:pPr>
      <w:r>
        <w:drawing>
          <wp:inline distT="0" distB="0" distL="0" distR="0">
            <wp:extent cx="5276850" cy="2781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2781300"/>
                    </a:xfrm>
                    <a:prstGeom prst="rect">
                      <a:avLst/>
                    </a:prstGeom>
                    <a:noFill/>
                    <a:ln>
                      <a:noFill/>
                    </a:ln>
                  </pic:spPr>
                </pic:pic>
              </a:graphicData>
            </a:graphic>
          </wp:inline>
        </w:drawing>
      </w:r>
    </w:p>
    <w:p w14:paraId="16190F0A">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进入订单页面，确认班级信息、费用，填写发票信息，点击“提交订单”如下图所示：</w:t>
      </w:r>
    </w:p>
    <w:p w14:paraId="5F1338AD">
      <w:pPr>
        <w:spacing w:line="360" w:lineRule="auto"/>
        <w:rPr>
          <w:rFonts w:ascii="宋体" w:hAnsi="宋体" w:cs="宋体"/>
          <w:sz w:val="24"/>
          <w:szCs w:val="24"/>
        </w:rPr>
      </w:pPr>
      <w:r>
        <w:drawing>
          <wp:inline distT="0" distB="0" distL="0" distR="0">
            <wp:extent cx="5276850" cy="3381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3381375"/>
                    </a:xfrm>
                    <a:prstGeom prst="rect">
                      <a:avLst/>
                    </a:prstGeom>
                    <a:noFill/>
                    <a:ln>
                      <a:noFill/>
                    </a:ln>
                  </pic:spPr>
                </pic:pic>
              </a:graphicData>
            </a:graphic>
          </wp:inline>
        </w:drawing>
      </w:r>
    </w:p>
    <w:p w14:paraId="2C5A6DD4">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进入确认订单信息页面，选择支付方式并点击“立即支付”，如下图所示：</w:t>
      </w:r>
    </w:p>
    <w:p w14:paraId="1CD31FB0">
      <w:pPr>
        <w:spacing w:line="360" w:lineRule="auto"/>
        <w:rPr>
          <w:rFonts w:ascii="宋体" w:hAnsi="宋体" w:cs="宋体"/>
          <w:sz w:val="24"/>
          <w:szCs w:val="24"/>
        </w:rPr>
      </w:pPr>
      <w:r>
        <w:drawing>
          <wp:inline distT="0" distB="0" distL="0" distR="0">
            <wp:extent cx="5267325" cy="3448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3448050"/>
                    </a:xfrm>
                    <a:prstGeom prst="rect">
                      <a:avLst/>
                    </a:prstGeom>
                    <a:noFill/>
                    <a:ln>
                      <a:noFill/>
                    </a:ln>
                  </pic:spPr>
                </pic:pic>
              </a:graphicData>
            </a:graphic>
          </wp:inline>
        </w:drawing>
      </w:r>
    </w:p>
    <w:p w14:paraId="005207DA">
      <w:pPr>
        <w:spacing w:line="360" w:lineRule="auto"/>
        <w:ind w:firstLine="640" w:firstLineChars="200"/>
        <w:rPr>
          <w:rFonts w:ascii="Times New Roman" w:hAnsi="Times New Roman" w:eastAsia="仿宋"/>
          <w:sz w:val="32"/>
          <w:szCs w:val="32"/>
        </w:rPr>
      </w:pPr>
      <w:r>
        <w:rPr>
          <w:rFonts w:ascii="Times New Roman" w:hAnsi="仿宋" w:eastAsia="仿宋"/>
          <w:sz w:val="32"/>
          <w:szCs w:val="32"/>
        </w:rPr>
        <w:t>进入银行缴费页面，缴费成功后，开通班级。</w:t>
      </w:r>
    </w:p>
    <w:p w14:paraId="4D400236">
      <w:pPr>
        <w:spacing w:line="360" w:lineRule="auto"/>
        <w:ind w:firstLine="640" w:firstLineChars="200"/>
        <w:outlineLvl w:val="0"/>
        <w:rPr>
          <w:rFonts w:ascii="黑体" w:hAnsi="黑体" w:eastAsia="黑体" w:cs="宋体"/>
          <w:bCs/>
          <w:color w:val="000000"/>
          <w:sz w:val="32"/>
          <w:szCs w:val="32"/>
        </w:rPr>
      </w:pPr>
      <w:bookmarkStart w:id="48" w:name="_Toc5892"/>
      <w:bookmarkStart w:id="49" w:name="_Toc6597"/>
      <w:bookmarkStart w:id="50" w:name="_Toc28402"/>
      <w:r>
        <w:rPr>
          <w:rFonts w:hint="eastAsia" w:ascii="黑体" w:hAnsi="黑体" w:eastAsia="黑体" w:cs="宋体"/>
          <w:bCs/>
          <w:color w:val="000000"/>
          <w:sz w:val="32"/>
          <w:szCs w:val="32"/>
        </w:rPr>
        <w:t>四、学员中心</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07D80AF">
      <w:pPr>
        <w:spacing w:line="360" w:lineRule="auto"/>
        <w:ind w:firstLine="640" w:firstLineChars="200"/>
        <w:rPr>
          <w:rFonts w:hint="eastAsia" w:ascii="仿宋" w:hAnsi="仿宋" w:eastAsia="仿宋" w:cs="仿宋"/>
          <w:sz w:val="32"/>
          <w:szCs w:val="32"/>
        </w:rPr>
      </w:pPr>
      <w:r>
        <w:rPr>
          <w:rFonts w:hint="eastAsia" w:ascii="仿宋" w:hAnsi="仿宋" w:eastAsia="仿宋" w:cs="宋体"/>
          <w:sz w:val="32"/>
          <w:szCs w:val="32"/>
        </w:rPr>
        <w:t>登录成功</w:t>
      </w:r>
      <w:r>
        <w:rPr>
          <w:rFonts w:hint="eastAsia" w:ascii="仿宋" w:hAnsi="仿宋" w:eastAsia="仿宋" w:cs="仿宋"/>
          <w:sz w:val="32"/>
          <w:szCs w:val="32"/>
        </w:rPr>
        <w:t>后，点击“进入学员中心”，学员中心左侧展示导航菜单，如下图所示：</w:t>
      </w:r>
    </w:p>
    <w:p w14:paraId="7F605740">
      <w:pPr>
        <w:spacing w:line="360" w:lineRule="auto"/>
        <w:rPr>
          <w:rFonts w:ascii="宋体" w:hAnsi="宋体" w:cs="宋体"/>
          <w:color w:val="000000"/>
          <w:sz w:val="24"/>
          <w:szCs w:val="24"/>
        </w:rPr>
      </w:pPr>
      <w:r>
        <w:drawing>
          <wp:inline distT="0" distB="0" distL="0" distR="0">
            <wp:extent cx="5276850" cy="2686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6850" cy="2686050"/>
                    </a:xfrm>
                    <a:prstGeom prst="rect">
                      <a:avLst/>
                    </a:prstGeom>
                    <a:noFill/>
                    <a:ln>
                      <a:noFill/>
                    </a:ln>
                  </pic:spPr>
                </pic:pic>
              </a:graphicData>
            </a:graphic>
          </wp:inline>
        </w:drawing>
      </w:r>
    </w:p>
    <w:p w14:paraId="4E27A865">
      <w:pPr>
        <w:spacing w:line="600" w:lineRule="exact"/>
        <w:ind w:firstLine="643" w:firstLineChars="200"/>
        <w:outlineLvl w:val="1"/>
        <w:rPr>
          <w:rFonts w:ascii="楷体" w:hAnsi="楷体" w:eastAsia="楷体"/>
          <w:b/>
          <w:bCs/>
          <w:color w:val="000000"/>
          <w:sz w:val="32"/>
          <w:szCs w:val="32"/>
        </w:rPr>
      </w:pPr>
      <w:r>
        <w:rPr>
          <w:rFonts w:ascii="楷体" w:hAnsi="楷体" w:eastAsia="楷体"/>
          <w:b/>
          <w:bCs/>
          <w:color w:val="000000"/>
          <w:sz w:val="32"/>
          <w:szCs w:val="32"/>
        </w:rPr>
        <w:t>（一）我的班级</w:t>
      </w:r>
    </w:p>
    <w:p w14:paraId="56C3C1BA">
      <w:pPr>
        <w:spacing w:line="60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点击“我的班级”，可看到已报名的所有班级，对应班级可点击“立即学习”进入学习，或合格后可直接打印对应班级的培训证明，如下图所示：</w:t>
      </w:r>
    </w:p>
    <w:p w14:paraId="7980EE98">
      <w:pPr>
        <w:spacing w:line="360" w:lineRule="auto"/>
        <w:rPr>
          <w:rFonts w:ascii="宋体" w:hAnsi="宋体" w:cs="宋体"/>
          <w:sz w:val="24"/>
          <w:szCs w:val="24"/>
        </w:rPr>
      </w:pPr>
      <w:r>
        <w:drawing>
          <wp:inline distT="0" distB="0" distL="0" distR="0">
            <wp:extent cx="5276850" cy="25050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2505075"/>
                    </a:xfrm>
                    <a:prstGeom prst="rect">
                      <a:avLst/>
                    </a:prstGeom>
                    <a:noFill/>
                    <a:ln>
                      <a:noFill/>
                    </a:ln>
                  </pic:spPr>
                </pic:pic>
              </a:graphicData>
            </a:graphic>
          </wp:inline>
        </w:drawing>
      </w:r>
      <w:bookmarkStart w:id="51" w:name="_Toc30039"/>
      <w:bookmarkStart w:id="52" w:name="_Toc497057937"/>
      <w:bookmarkStart w:id="53" w:name="_Toc497058022"/>
      <w:bookmarkStart w:id="54" w:name="_Toc12488"/>
      <w:bookmarkStart w:id="55" w:name="_Toc22361"/>
      <w:bookmarkStart w:id="56" w:name="_Toc4242"/>
      <w:bookmarkStart w:id="57" w:name="_Toc497059273"/>
      <w:bookmarkStart w:id="58" w:name="_Toc497061020"/>
      <w:bookmarkStart w:id="59" w:name="_Toc15602"/>
      <w:bookmarkStart w:id="60" w:name="_Toc22462"/>
      <w:bookmarkStart w:id="61" w:name="_Toc28275"/>
      <w:bookmarkStart w:id="62" w:name="_Toc25156"/>
      <w:bookmarkStart w:id="63" w:name="_Toc497058628"/>
    </w:p>
    <w:p w14:paraId="0E8A906D">
      <w:pPr>
        <w:spacing w:line="600" w:lineRule="exact"/>
        <w:ind w:firstLine="643" w:firstLineChars="200"/>
        <w:rPr>
          <w:rFonts w:ascii="Times New Roman" w:hAnsi="Times New Roman" w:eastAsia="仿宋"/>
          <w:sz w:val="32"/>
          <w:szCs w:val="32"/>
        </w:rPr>
      </w:pPr>
      <w:r>
        <w:rPr>
          <w:rFonts w:ascii="Times New Roman" w:hAnsi="Times New Roman" w:eastAsia="仿宋"/>
          <w:b/>
          <w:sz w:val="32"/>
          <w:szCs w:val="32"/>
        </w:rPr>
        <w:t>1</w:t>
      </w:r>
      <w:r>
        <w:rPr>
          <w:rFonts w:hint="eastAsia" w:ascii="Times New Roman" w:hAnsi="Times New Roman" w:eastAsia="仿宋"/>
          <w:b/>
          <w:sz w:val="32"/>
          <w:szCs w:val="32"/>
        </w:rPr>
        <w:t>．</w:t>
      </w:r>
      <w:r>
        <w:rPr>
          <w:rFonts w:ascii="Times New Roman" w:hAnsi="仿宋" w:eastAsia="仿宋"/>
          <w:b/>
          <w:bCs/>
          <w:sz w:val="32"/>
          <w:szCs w:val="32"/>
        </w:rPr>
        <w:t>班级首页</w:t>
      </w:r>
      <w:bookmarkEnd w:id="51"/>
      <w:bookmarkEnd w:id="52"/>
      <w:bookmarkEnd w:id="53"/>
      <w:bookmarkEnd w:id="54"/>
      <w:bookmarkEnd w:id="55"/>
      <w:bookmarkEnd w:id="56"/>
      <w:bookmarkEnd w:id="57"/>
      <w:bookmarkEnd w:id="58"/>
      <w:bookmarkEnd w:id="59"/>
      <w:bookmarkEnd w:id="60"/>
      <w:bookmarkEnd w:id="61"/>
      <w:bookmarkEnd w:id="62"/>
      <w:bookmarkEnd w:id="63"/>
    </w:p>
    <w:p w14:paraId="4AEFD595">
      <w:pPr>
        <w:spacing w:line="600" w:lineRule="exact"/>
        <w:ind w:left="-420" w:firstLine="640" w:firstLineChars="200"/>
        <w:outlineLvl w:val="2"/>
        <w:rPr>
          <w:rFonts w:ascii="Times New Roman" w:hAnsi="Times New Roman" w:eastAsia="仿宋"/>
          <w:b/>
          <w:bCs/>
          <w:sz w:val="32"/>
          <w:szCs w:val="32"/>
        </w:rPr>
      </w:pPr>
      <w:r>
        <w:rPr>
          <w:rFonts w:ascii="Times New Roman" w:hAnsi="仿宋" w:eastAsia="仿宋"/>
          <w:sz w:val="32"/>
          <w:szCs w:val="32"/>
        </w:rPr>
        <w:t>班级首页可查看选课情况、课程学习进度、培训成果、培训须知等，如下图所示：</w:t>
      </w:r>
    </w:p>
    <w:p w14:paraId="224A5BFC">
      <w:pPr>
        <w:spacing w:line="360" w:lineRule="auto"/>
        <w:rPr>
          <w:rFonts w:ascii="宋体" w:hAnsi="宋体" w:cs="宋体"/>
          <w:sz w:val="24"/>
          <w:szCs w:val="24"/>
        </w:rPr>
      </w:pPr>
      <w:r>
        <w:drawing>
          <wp:inline distT="0" distB="0" distL="0" distR="0">
            <wp:extent cx="5276850" cy="23717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2371725"/>
                    </a:xfrm>
                    <a:prstGeom prst="rect">
                      <a:avLst/>
                    </a:prstGeom>
                    <a:noFill/>
                    <a:ln>
                      <a:noFill/>
                    </a:ln>
                  </pic:spPr>
                </pic:pic>
              </a:graphicData>
            </a:graphic>
          </wp:inline>
        </w:drawing>
      </w:r>
    </w:p>
    <w:p w14:paraId="7F99276F">
      <w:pPr>
        <w:spacing w:line="360" w:lineRule="auto"/>
        <w:rPr>
          <w:rFonts w:ascii="宋体" w:hAnsi="宋体" w:cs="宋体"/>
          <w:sz w:val="24"/>
          <w:szCs w:val="24"/>
        </w:rPr>
      </w:pPr>
    </w:p>
    <w:p w14:paraId="5805CEC7">
      <w:pPr>
        <w:spacing w:line="600" w:lineRule="exact"/>
        <w:ind w:firstLine="643" w:firstLineChars="200"/>
        <w:outlineLvl w:val="2"/>
        <w:rPr>
          <w:rFonts w:ascii="Times New Roman" w:hAnsi="Times New Roman" w:eastAsia="仿宋"/>
          <w:b/>
          <w:bCs/>
          <w:sz w:val="32"/>
          <w:szCs w:val="32"/>
        </w:rPr>
      </w:pPr>
      <w:bookmarkStart w:id="64" w:name="_Toc23658"/>
      <w:r>
        <w:rPr>
          <w:rFonts w:ascii="Times New Roman" w:hAnsi="Times New Roman" w:eastAsia="仿宋"/>
          <w:b/>
          <w:bCs/>
          <w:sz w:val="32"/>
          <w:szCs w:val="32"/>
        </w:rPr>
        <w:t>2</w:t>
      </w:r>
      <w:r>
        <w:rPr>
          <w:rFonts w:ascii="Times New Roman" w:hAnsi="仿宋" w:eastAsia="仿宋"/>
          <w:b/>
          <w:bCs/>
          <w:sz w:val="32"/>
          <w:szCs w:val="32"/>
        </w:rPr>
        <w:t>．在线选课</w:t>
      </w:r>
      <w:bookmarkEnd w:id="64"/>
    </w:p>
    <w:p w14:paraId="1727194F">
      <w:pPr>
        <w:pStyle w:val="8"/>
        <w:widowControl/>
        <w:spacing w:line="600" w:lineRule="exact"/>
        <w:ind w:firstLine="640" w:firstLineChars="200"/>
        <w:jc w:val="both"/>
        <w:rPr>
          <w:rFonts w:hint="eastAsia" w:ascii="仿宋" w:hAnsi="仿宋" w:eastAsia="仿宋" w:cs="仿宋"/>
          <w:sz w:val="32"/>
          <w:szCs w:val="32"/>
        </w:rPr>
      </w:pPr>
      <w:r>
        <w:rPr>
          <w:rFonts w:hint="eastAsia" w:ascii="仿宋" w:hAnsi="仿宋" w:eastAsia="仿宋" w:cs="仿宋"/>
          <w:bCs/>
          <w:color w:val="000000"/>
          <w:sz w:val="32"/>
          <w:szCs w:val="32"/>
        </w:rPr>
        <w:t>课程需学员手动选择。点击“立即选课”进入选课页面，如下</w:t>
      </w:r>
      <w:r>
        <w:rPr>
          <w:rFonts w:hint="eastAsia" w:ascii="仿宋" w:hAnsi="仿宋" w:eastAsia="仿宋" w:cs="仿宋"/>
          <w:sz w:val="32"/>
          <w:szCs w:val="32"/>
        </w:rPr>
        <w:t>图所示：</w:t>
      </w:r>
    </w:p>
    <w:p w14:paraId="599E05A2">
      <w:pPr>
        <w:spacing w:line="360" w:lineRule="auto"/>
      </w:pPr>
      <w:r>
        <w:drawing>
          <wp:inline distT="0" distB="0" distL="0" distR="0">
            <wp:extent cx="5276850" cy="13049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304925"/>
                    </a:xfrm>
                    <a:prstGeom prst="rect">
                      <a:avLst/>
                    </a:prstGeom>
                    <a:noFill/>
                    <a:ln>
                      <a:noFill/>
                    </a:ln>
                  </pic:spPr>
                </pic:pic>
              </a:graphicData>
            </a:graphic>
          </wp:inline>
        </w:drawing>
      </w:r>
    </w:p>
    <w:p w14:paraId="0DCD739D">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选择课程分类，可展示不同分类下的不同课程提供方的课程，点击课程下方的“选择课程”，即可将课程加入候选，如下图所示：</w:t>
      </w:r>
    </w:p>
    <w:p w14:paraId="3C29C923">
      <w:pPr>
        <w:spacing w:line="360" w:lineRule="auto"/>
        <w:rPr>
          <w:rFonts w:ascii="宋体" w:hAnsi="宋体" w:cs="宋体"/>
          <w:sz w:val="24"/>
          <w:szCs w:val="24"/>
        </w:rPr>
      </w:pPr>
      <w:r>
        <w:drawing>
          <wp:inline distT="0" distB="0" distL="0" distR="0">
            <wp:extent cx="5276850" cy="2533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2533650"/>
                    </a:xfrm>
                    <a:prstGeom prst="rect">
                      <a:avLst/>
                    </a:prstGeom>
                    <a:noFill/>
                    <a:ln>
                      <a:noFill/>
                    </a:ln>
                  </pic:spPr>
                </pic:pic>
              </a:graphicData>
            </a:graphic>
          </wp:inline>
        </w:drawing>
      </w:r>
    </w:p>
    <w:p w14:paraId="319F271D">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选择课程后，页面下方将显示已选学时数，及根据考核要求还需选择的学时数，点击“查看已选择课程”可展示已选课程清单，点击“确认选中的课程”，即可确认完成选课（未选满培训总选课要求可多次选课），如下图所示：</w:t>
      </w:r>
    </w:p>
    <w:p w14:paraId="44CB082F">
      <w:pPr>
        <w:spacing w:line="360" w:lineRule="auto"/>
        <w:rPr>
          <w:rFonts w:ascii="宋体" w:hAnsi="宋体" w:cs="宋体"/>
          <w:sz w:val="24"/>
          <w:szCs w:val="24"/>
        </w:rPr>
      </w:pPr>
      <w:r>
        <w:drawing>
          <wp:inline distT="0" distB="0" distL="0" distR="0">
            <wp:extent cx="5276850" cy="26765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850" cy="2676525"/>
                    </a:xfrm>
                    <a:prstGeom prst="rect">
                      <a:avLst/>
                    </a:prstGeom>
                    <a:noFill/>
                    <a:ln>
                      <a:noFill/>
                    </a:ln>
                  </pic:spPr>
                </pic:pic>
              </a:graphicData>
            </a:graphic>
          </wp:inline>
        </w:drawing>
      </w:r>
    </w:p>
    <w:p w14:paraId="04502231">
      <w:pPr>
        <w:spacing w:line="600" w:lineRule="exact"/>
        <w:ind w:firstLine="643" w:firstLineChars="200"/>
        <w:outlineLvl w:val="2"/>
        <w:rPr>
          <w:rFonts w:ascii="Times New Roman" w:hAnsi="Times New Roman" w:eastAsia="仿宋"/>
          <w:b/>
          <w:bCs/>
          <w:sz w:val="32"/>
          <w:szCs w:val="32"/>
        </w:rPr>
      </w:pPr>
      <w:bookmarkStart w:id="65" w:name="_Toc24060"/>
      <w:bookmarkStart w:id="66" w:name="_Toc14766"/>
      <w:bookmarkStart w:id="67" w:name="_Toc497057939"/>
      <w:bookmarkStart w:id="68" w:name="_Toc497061022"/>
      <w:bookmarkStart w:id="69" w:name="_Toc497058630"/>
      <w:bookmarkStart w:id="70" w:name="_Toc497059275"/>
      <w:bookmarkStart w:id="71" w:name="_Toc1927"/>
      <w:bookmarkStart w:id="72" w:name="_Toc3939"/>
      <w:bookmarkStart w:id="73" w:name="_Toc7818"/>
      <w:bookmarkStart w:id="74" w:name="_Toc497058024"/>
      <w:bookmarkStart w:id="75" w:name="_Toc13368"/>
      <w:bookmarkStart w:id="76" w:name="_Toc11320"/>
      <w:bookmarkStart w:id="77" w:name="_Toc20508"/>
      <w:r>
        <w:rPr>
          <w:rFonts w:hint="eastAsia" w:ascii="Times New Roman" w:hAnsi="仿宋" w:eastAsia="仿宋"/>
          <w:b/>
          <w:bCs/>
          <w:sz w:val="32"/>
          <w:szCs w:val="32"/>
        </w:rPr>
        <w:t>3</w:t>
      </w:r>
      <w:r>
        <w:rPr>
          <w:rFonts w:ascii="Times New Roman" w:hAnsi="仿宋" w:eastAsia="仿宋"/>
          <w:b/>
          <w:bCs/>
          <w:sz w:val="32"/>
          <w:szCs w:val="32"/>
        </w:rPr>
        <w:t>．在线学习</w:t>
      </w:r>
      <w:bookmarkEnd w:id="65"/>
      <w:bookmarkEnd w:id="66"/>
      <w:bookmarkEnd w:id="67"/>
      <w:bookmarkEnd w:id="68"/>
      <w:bookmarkEnd w:id="69"/>
      <w:bookmarkEnd w:id="70"/>
      <w:bookmarkEnd w:id="71"/>
      <w:bookmarkEnd w:id="72"/>
      <w:bookmarkEnd w:id="73"/>
      <w:bookmarkEnd w:id="74"/>
      <w:bookmarkEnd w:id="75"/>
      <w:bookmarkEnd w:id="76"/>
      <w:bookmarkEnd w:id="77"/>
    </w:p>
    <w:p w14:paraId="70D05704">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在班级首页课程学习页面，可按分类显示已完成选课的课程，点击课程右侧的“课程学习”，进入学习页面，如下图所示：</w:t>
      </w:r>
    </w:p>
    <w:p w14:paraId="1033A64E">
      <w:pPr>
        <w:spacing w:line="360" w:lineRule="auto"/>
        <w:rPr>
          <w:rFonts w:ascii="宋体" w:hAnsi="宋体" w:cs="宋体"/>
          <w:sz w:val="24"/>
          <w:szCs w:val="24"/>
        </w:rPr>
      </w:pPr>
      <w:r>
        <w:drawing>
          <wp:inline distT="0" distB="0" distL="0" distR="0">
            <wp:extent cx="5276850" cy="15335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850" cy="1533525"/>
                    </a:xfrm>
                    <a:prstGeom prst="rect">
                      <a:avLst/>
                    </a:prstGeom>
                    <a:noFill/>
                    <a:ln>
                      <a:noFill/>
                    </a:ln>
                  </pic:spPr>
                </pic:pic>
              </a:graphicData>
            </a:graphic>
          </wp:inline>
        </w:drawing>
      </w:r>
    </w:p>
    <w:p w14:paraId="1A254EF2">
      <w:pPr>
        <w:spacing w:line="360" w:lineRule="auto"/>
        <w:ind w:firstLine="640" w:firstLineChars="200"/>
        <w:rPr>
          <w:rFonts w:ascii="Times New Roman" w:hAnsi="Times New Roman" w:eastAsia="仿宋"/>
          <w:sz w:val="32"/>
          <w:szCs w:val="32"/>
        </w:rPr>
      </w:pPr>
      <w:r>
        <w:rPr>
          <w:rFonts w:ascii="Times New Roman" w:hAnsi="仿宋" w:eastAsia="仿宋"/>
          <w:sz w:val="32"/>
          <w:szCs w:val="32"/>
        </w:rPr>
        <w:t>进入课程播放页面，如下图所示：</w:t>
      </w:r>
    </w:p>
    <w:p w14:paraId="021B3FDB">
      <w:pPr>
        <w:spacing w:line="360" w:lineRule="auto"/>
        <w:rPr>
          <w:rFonts w:ascii="宋体" w:hAnsi="宋体" w:cs="宋体"/>
          <w:sz w:val="24"/>
          <w:szCs w:val="24"/>
        </w:rPr>
      </w:pPr>
      <w:r>
        <w:drawing>
          <wp:inline distT="0" distB="0" distL="0" distR="0">
            <wp:extent cx="5276850" cy="25050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6850" cy="2505075"/>
                    </a:xfrm>
                    <a:prstGeom prst="rect">
                      <a:avLst/>
                    </a:prstGeom>
                    <a:noFill/>
                    <a:ln>
                      <a:noFill/>
                    </a:ln>
                  </pic:spPr>
                </pic:pic>
              </a:graphicData>
            </a:graphic>
          </wp:inline>
        </w:drawing>
      </w:r>
    </w:p>
    <w:p w14:paraId="69C345F5">
      <w:pPr>
        <w:spacing w:line="600" w:lineRule="exact"/>
        <w:ind w:firstLine="640" w:firstLineChars="200"/>
        <w:rPr>
          <w:rFonts w:ascii="Times New Roman" w:hAnsi="Times New Roman" w:eastAsia="仿宋"/>
          <w:sz w:val="32"/>
          <w:szCs w:val="32"/>
        </w:rPr>
      </w:pPr>
      <w:r>
        <w:rPr>
          <w:rFonts w:ascii="Times New Roman" w:hAnsi="仿宋" w:eastAsia="仿宋"/>
          <w:sz w:val="32"/>
          <w:szCs w:val="32"/>
        </w:rPr>
        <w:t>右侧点击不同章节，可播放不同章节视频。</w:t>
      </w:r>
    </w:p>
    <w:p w14:paraId="3B68A2B2">
      <w:pPr>
        <w:spacing w:line="600" w:lineRule="exact"/>
        <w:ind w:firstLine="643" w:firstLineChars="200"/>
        <w:outlineLvl w:val="2"/>
        <w:rPr>
          <w:rFonts w:ascii="Times New Roman" w:hAnsi="Times New Roman" w:eastAsia="仿宋"/>
          <w:b/>
          <w:bCs/>
          <w:sz w:val="32"/>
          <w:szCs w:val="32"/>
        </w:rPr>
      </w:pPr>
      <w:r>
        <w:rPr>
          <w:rFonts w:ascii="Times New Roman" w:hAnsi="Times New Roman" w:eastAsia="仿宋"/>
          <w:b/>
          <w:bCs/>
          <w:sz w:val="32"/>
          <w:szCs w:val="32"/>
        </w:rPr>
        <w:t>4</w:t>
      </w:r>
      <w:r>
        <w:rPr>
          <w:rFonts w:hint="eastAsia" w:ascii="Times New Roman" w:hAnsi="Times New Roman" w:eastAsia="仿宋"/>
          <w:b/>
          <w:bCs/>
          <w:sz w:val="32"/>
          <w:szCs w:val="32"/>
        </w:rPr>
        <w:t>．</w:t>
      </w:r>
      <w:r>
        <w:rPr>
          <w:rFonts w:ascii="Times New Roman" w:hAnsi="仿宋" w:eastAsia="仿宋"/>
          <w:b/>
          <w:bCs/>
          <w:sz w:val="32"/>
          <w:szCs w:val="32"/>
        </w:rPr>
        <w:t>课后测验</w:t>
      </w:r>
    </w:p>
    <w:p w14:paraId="17B22862">
      <w:pPr>
        <w:spacing w:line="600" w:lineRule="exact"/>
        <w:ind w:firstLine="643" w:firstLineChars="200"/>
        <w:rPr>
          <w:rFonts w:hint="eastAsia" w:ascii="仿宋" w:hAnsi="仿宋" w:eastAsia="仿宋" w:cs="仿宋"/>
          <w:b/>
          <w:bCs/>
          <w:sz w:val="32"/>
          <w:szCs w:val="32"/>
        </w:rPr>
      </w:pPr>
      <w:r>
        <w:rPr>
          <w:rFonts w:ascii="Times New Roman" w:hAnsi="仿宋" w:eastAsia="仿宋"/>
          <w:b/>
          <w:color w:val="000000"/>
          <w:sz w:val="32"/>
          <w:szCs w:val="32"/>
        </w:rPr>
        <w:t>需课程观看完成后（课程进度达</w:t>
      </w:r>
      <w:r>
        <w:rPr>
          <w:rFonts w:ascii="Times New Roman" w:hAnsi="Times New Roman" w:eastAsia="仿宋"/>
          <w:b/>
          <w:color w:val="000000"/>
          <w:sz w:val="32"/>
          <w:szCs w:val="32"/>
        </w:rPr>
        <w:t>100%</w:t>
      </w:r>
      <w:r>
        <w:rPr>
          <w:rFonts w:ascii="Times New Roman" w:hAnsi="仿宋" w:eastAsia="仿宋"/>
          <w:b/>
          <w:color w:val="000000"/>
          <w:sz w:val="32"/>
          <w:szCs w:val="32"/>
        </w:rPr>
        <w:t>）</w:t>
      </w:r>
      <w:r>
        <w:rPr>
          <w:rFonts w:ascii="Times New Roman" w:hAnsi="仿宋" w:eastAsia="仿宋"/>
          <w:color w:val="000000"/>
          <w:sz w:val="32"/>
          <w:szCs w:val="32"/>
        </w:rPr>
        <w:t>，</w:t>
      </w:r>
      <w:r>
        <w:rPr>
          <w:rFonts w:ascii="Times New Roman" w:hAnsi="仿宋" w:eastAsia="仿宋"/>
          <w:sz w:val="32"/>
          <w:szCs w:val="32"/>
        </w:rPr>
        <w:t>才可进行课后测</w:t>
      </w:r>
      <w:r>
        <w:rPr>
          <w:rFonts w:hint="eastAsia" w:ascii="仿宋" w:hAnsi="仿宋" w:eastAsia="仿宋" w:cs="仿宋"/>
          <w:sz w:val="32"/>
          <w:szCs w:val="32"/>
        </w:rPr>
        <w:t>验，在班级页面点击课程右侧的“课后测验”：</w:t>
      </w:r>
    </w:p>
    <w:p w14:paraId="7E2EE027">
      <w:pPr>
        <w:spacing w:line="360" w:lineRule="auto"/>
        <w:rPr>
          <w:rFonts w:ascii="宋体" w:hAnsi="宋体" w:cs="宋体"/>
          <w:sz w:val="24"/>
          <w:szCs w:val="24"/>
        </w:rPr>
      </w:pPr>
      <w:r>
        <w:drawing>
          <wp:inline distT="0" distB="0" distL="0" distR="0">
            <wp:extent cx="5276850" cy="14192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6850" cy="1419225"/>
                    </a:xfrm>
                    <a:prstGeom prst="rect">
                      <a:avLst/>
                    </a:prstGeom>
                    <a:noFill/>
                    <a:ln>
                      <a:noFill/>
                    </a:ln>
                  </pic:spPr>
                </pic:pic>
              </a:graphicData>
            </a:graphic>
          </wp:inline>
        </w:drawing>
      </w:r>
    </w:p>
    <w:p w14:paraId="4FDA3B33">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或在课程学习页面，点击章节目录右侧的“课后测验”：</w:t>
      </w:r>
    </w:p>
    <w:p w14:paraId="1EBEAA29">
      <w:pPr>
        <w:spacing w:line="360" w:lineRule="auto"/>
        <w:rPr>
          <w:rFonts w:ascii="宋体" w:hAnsi="宋体" w:cs="宋体"/>
          <w:sz w:val="24"/>
          <w:szCs w:val="24"/>
        </w:rPr>
      </w:pPr>
      <w:r>
        <w:drawing>
          <wp:inline distT="0" distB="0" distL="0" distR="0">
            <wp:extent cx="5267325" cy="22479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2247900"/>
                    </a:xfrm>
                    <a:prstGeom prst="rect">
                      <a:avLst/>
                    </a:prstGeom>
                    <a:noFill/>
                    <a:ln>
                      <a:noFill/>
                    </a:ln>
                  </pic:spPr>
                </pic:pic>
              </a:graphicData>
            </a:graphic>
          </wp:inline>
        </w:drawing>
      </w:r>
    </w:p>
    <w:p w14:paraId="418E28AA">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进入课后测验，系统将自动出题，作答所有题目后，点击页面右侧答题卡的“我要交卷”，系统将自动打分：</w:t>
      </w:r>
    </w:p>
    <w:p w14:paraId="5A420B37">
      <w:pPr>
        <w:spacing w:line="360" w:lineRule="auto"/>
      </w:pPr>
      <w:r>
        <w:drawing>
          <wp:inline distT="0" distB="0" distL="0" distR="0">
            <wp:extent cx="5267325" cy="2286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67325" cy="2286000"/>
                    </a:xfrm>
                    <a:prstGeom prst="rect">
                      <a:avLst/>
                    </a:prstGeom>
                    <a:noFill/>
                    <a:ln>
                      <a:noFill/>
                    </a:ln>
                  </pic:spPr>
                </pic:pic>
              </a:graphicData>
            </a:graphic>
          </wp:inline>
        </w:drawing>
      </w:r>
    </w:p>
    <w:p w14:paraId="6AB819E0">
      <w:pPr>
        <w:spacing w:line="360" w:lineRule="auto"/>
        <w:rPr>
          <w:rFonts w:ascii="宋体" w:hAnsi="宋体" w:cs="宋体"/>
          <w:sz w:val="24"/>
          <w:szCs w:val="24"/>
        </w:rPr>
      </w:pPr>
      <w:r>
        <w:drawing>
          <wp:inline distT="0" distB="0" distL="0" distR="0">
            <wp:extent cx="5267325" cy="13239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7325" cy="1323975"/>
                    </a:xfrm>
                    <a:prstGeom prst="rect">
                      <a:avLst/>
                    </a:prstGeom>
                    <a:noFill/>
                    <a:ln>
                      <a:noFill/>
                    </a:ln>
                  </pic:spPr>
                </pic:pic>
              </a:graphicData>
            </a:graphic>
          </wp:inline>
        </w:drawing>
      </w:r>
    </w:p>
    <w:p w14:paraId="5F23A7D4">
      <w:pPr>
        <w:spacing w:line="360" w:lineRule="auto"/>
        <w:ind w:firstLine="640" w:firstLineChars="200"/>
        <w:rPr>
          <w:rFonts w:ascii="Times New Roman" w:hAnsi="Times New Roman" w:eastAsia="仿宋"/>
          <w:sz w:val="32"/>
          <w:szCs w:val="32"/>
        </w:rPr>
      </w:pPr>
      <w:r>
        <w:rPr>
          <w:rFonts w:ascii="Times New Roman" w:hAnsi="仿宋" w:eastAsia="仿宋"/>
          <w:sz w:val="32"/>
          <w:szCs w:val="32"/>
        </w:rPr>
        <w:t>系统打分后将显示测试题的答案及题析供学员学习，可选择</w:t>
      </w:r>
      <w:r>
        <w:rPr>
          <w:rFonts w:hint="eastAsia" w:ascii="仿宋" w:hAnsi="仿宋" w:eastAsia="仿宋" w:cs="仿宋"/>
          <w:sz w:val="32"/>
          <w:szCs w:val="32"/>
        </w:rPr>
        <w:t>“继续测验”重新作</w:t>
      </w:r>
      <w:r>
        <w:rPr>
          <w:rFonts w:ascii="Times New Roman" w:hAnsi="仿宋" w:eastAsia="仿宋"/>
          <w:sz w:val="32"/>
          <w:szCs w:val="32"/>
        </w:rPr>
        <w:t>答，直到达到测验合格分</w:t>
      </w:r>
      <w:r>
        <w:rPr>
          <w:rFonts w:ascii="Times New Roman" w:hAnsi="Times New Roman" w:eastAsia="仿宋"/>
          <w:sz w:val="32"/>
          <w:szCs w:val="32"/>
        </w:rPr>
        <w:t>60</w:t>
      </w:r>
      <w:r>
        <w:rPr>
          <w:rFonts w:ascii="Times New Roman" w:hAnsi="仿宋" w:eastAsia="仿宋"/>
          <w:sz w:val="32"/>
          <w:szCs w:val="32"/>
        </w:rPr>
        <w:t>即完成课后测验考核：</w:t>
      </w:r>
    </w:p>
    <w:p w14:paraId="40C2F185">
      <w:pPr>
        <w:spacing w:line="360" w:lineRule="auto"/>
        <w:rPr>
          <w:rFonts w:ascii="宋体" w:hAnsi="宋体" w:cs="宋体"/>
          <w:sz w:val="24"/>
          <w:szCs w:val="24"/>
        </w:rPr>
      </w:pPr>
      <w:r>
        <w:drawing>
          <wp:inline distT="0" distB="0" distL="0" distR="0">
            <wp:extent cx="5276850" cy="24384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6850" cy="2438400"/>
                    </a:xfrm>
                    <a:prstGeom prst="rect">
                      <a:avLst/>
                    </a:prstGeom>
                    <a:noFill/>
                    <a:ln>
                      <a:noFill/>
                    </a:ln>
                  </pic:spPr>
                </pic:pic>
              </a:graphicData>
            </a:graphic>
          </wp:inline>
        </w:drawing>
      </w:r>
    </w:p>
    <w:p w14:paraId="6834B6E7">
      <w:pPr>
        <w:spacing w:line="360" w:lineRule="auto"/>
        <w:ind w:firstLine="640" w:firstLineChars="200"/>
        <w:rPr>
          <w:rFonts w:ascii="Times New Roman" w:hAnsi="Times New Roman" w:eastAsia="仿宋"/>
          <w:sz w:val="32"/>
          <w:szCs w:val="32"/>
        </w:rPr>
      </w:pPr>
      <w:r>
        <w:rPr>
          <w:rFonts w:ascii="Times New Roman" w:hAnsi="仿宋" w:eastAsia="仿宋"/>
          <w:sz w:val="32"/>
          <w:szCs w:val="32"/>
        </w:rPr>
        <w:t>课后测验合格后则整门课程考核合格，获得对应学时：</w:t>
      </w:r>
    </w:p>
    <w:p w14:paraId="2F77E2C8">
      <w:pPr>
        <w:spacing w:line="360" w:lineRule="auto"/>
        <w:rPr>
          <w:rFonts w:ascii="宋体" w:hAnsi="宋体" w:cs="宋体"/>
          <w:sz w:val="24"/>
          <w:szCs w:val="24"/>
        </w:rPr>
      </w:pPr>
      <w:r>
        <w:drawing>
          <wp:inline distT="0" distB="0" distL="0" distR="0">
            <wp:extent cx="5276850" cy="10763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6850" cy="1076325"/>
                    </a:xfrm>
                    <a:prstGeom prst="rect">
                      <a:avLst/>
                    </a:prstGeom>
                    <a:noFill/>
                    <a:ln>
                      <a:noFill/>
                    </a:ln>
                  </pic:spPr>
                </pic:pic>
              </a:graphicData>
            </a:graphic>
          </wp:inline>
        </w:drawing>
      </w:r>
    </w:p>
    <w:p w14:paraId="2F9DC5D4">
      <w:pPr>
        <w:spacing w:line="360" w:lineRule="auto"/>
        <w:ind w:firstLine="643" w:firstLineChars="200"/>
        <w:outlineLvl w:val="1"/>
        <w:rPr>
          <w:rFonts w:ascii="楷体" w:hAnsi="楷体" w:eastAsia="楷体"/>
          <w:b/>
          <w:bCs/>
          <w:sz w:val="32"/>
          <w:szCs w:val="32"/>
        </w:rPr>
      </w:pPr>
      <w:bookmarkStart w:id="78" w:name="_Toc497058633"/>
      <w:bookmarkStart w:id="79" w:name="_Toc3083"/>
      <w:bookmarkStart w:id="80" w:name="_Toc29715"/>
      <w:bookmarkStart w:id="81" w:name="_Toc497058027"/>
      <w:bookmarkStart w:id="82" w:name="_Toc497061025"/>
      <w:bookmarkStart w:id="83" w:name="_Toc15505"/>
      <w:bookmarkStart w:id="84" w:name="_Toc6634"/>
      <w:bookmarkStart w:id="85" w:name="_Toc23708"/>
      <w:bookmarkStart w:id="86" w:name="_Toc11858"/>
      <w:bookmarkStart w:id="87" w:name="_Toc14824"/>
      <w:bookmarkStart w:id="88" w:name="_Toc497057942"/>
      <w:bookmarkStart w:id="89" w:name="_Toc497059278"/>
      <w:bookmarkStart w:id="90" w:name="_Toc12507"/>
      <w:bookmarkStart w:id="91" w:name="_Toc252"/>
      <w:r>
        <w:rPr>
          <w:rFonts w:ascii="楷体" w:hAnsi="楷体" w:eastAsia="楷体"/>
          <w:b/>
          <w:bCs/>
          <w:sz w:val="32"/>
          <w:szCs w:val="32"/>
        </w:rPr>
        <w:t>（二）培训证明</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2343654E">
      <w:pPr>
        <w:spacing w:line="360" w:lineRule="auto"/>
        <w:ind w:firstLine="643" w:firstLineChars="200"/>
        <w:rPr>
          <w:rFonts w:ascii="Times New Roman" w:hAnsi="Times New Roman" w:eastAsia="仿宋"/>
          <w:b/>
          <w:bCs/>
          <w:sz w:val="32"/>
          <w:szCs w:val="32"/>
        </w:rPr>
      </w:pPr>
      <w:r>
        <w:rPr>
          <w:rFonts w:ascii="Times New Roman" w:hAnsi="仿宋" w:eastAsia="仿宋"/>
          <w:b/>
          <w:bCs/>
          <w:sz w:val="32"/>
          <w:szCs w:val="32"/>
        </w:rPr>
        <w:t>（</w:t>
      </w:r>
      <w:r>
        <w:rPr>
          <w:rFonts w:ascii="Times New Roman" w:hAnsi="仿宋" w:eastAsia="仿宋"/>
          <w:b/>
          <w:color w:val="000000"/>
          <w:sz w:val="32"/>
          <w:szCs w:val="32"/>
        </w:rPr>
        <w:t>班级合格后，才可以看到班级培训证明</w:t>
      </w:r>
      <w:r>
        <w:rPr>
          <w:rFonts w:ascii="Times New Roman" w:hAnsi="仿宋" w:eastAsia="仿宋"/>
          <w:b/>
          <w:bCs/>
          <w:sz w:val="32"/>
          <w:szCs w:val="32"/>
        </w:rPr>
        <w:t>）</w:t>
      </w:r>
    </w:p>
    <w:p w14:paraId="16574D4C">
      <w:pPr>
        <w:spacing w:line="360" w:lineRule="auto"/>
        <w:ind w:firstLine="640" w:firstLineChars="200"/>
        <w:rPr>
          <w:rFonts w:hint="eastAsia" w:ascii="仿宋" w:hAnsi="仿宋" w:eastAsia="仿宋" w:cs="仿宋"/>
          <w:b/>
          <w:bCs/>
          <w:sz w:val="32"/>
          <w:szCs w:val="32"/>
        </w:rPr>
      </w:pPr>
      <w:r>
        <w:rPr>
          <w:rFonts w:hint="eastAsia" w:ascii="仿宋" w:hAnsi="仿宋" w:eastAsia="仿宋" w:cs="仿宋"/>
          <w:color w:val="000000"/>
          <w:sz w:val="32"/>
          <w:szCs w:val="32"/>
        </w:rPr>
        <w:t>点击“培训证明”，可看到学员考核通过的班级，点击右侧“打印培训证明”即可。如下图所示：</w:t>
      </w:r>
    </w:p>
    <w:p w14:paraId="53B464AB">
      <w:pPr>
        <w:spacing w:line="360" w:lineRule="auto"/>
        <w:rPr>
          <w:rFonts w:ascii="宋体" w:hAnsi="宋体" w:cs="宋体"/>
          <w:sz w:val="24"/>
          <w:szCs w:val="24"/>
        </w:rPr>
      </w:pPr>
      <w:r>
        <w:drawing>
          <wp:inline distT="0" distB="0" distL="0" distR="0">
            <wp:extent cx="5276850" cy="23145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6850" cy="2314575"/>
                    </a:xfrm>
                    <a:prstGeom prst="rect">
                      <a:avLst/>
                    </a:prstGeom>
                    <a:noFill/>
                    <a:ln>
                      <a:noFill/>
                    </a:ln>
                  </pic:spPr>
                </pic:pic>
              </a:graphicData>
            </a:graphic>
          </wp:inline>
        </w:drawing>
      </w:r>
    </w:p>
    <w:p w14:paraId="5B7C33D4">
      <w:pPr>
        <w:spacing w:line="360" w:lineRule="auto"/>
        <w:ind w:firstLine="643" w:firstLineChars="200"/>
        <w:outlineLvl w:val="1"/>
        <w:rPr>
          <w:rFonts w:ascii="楷体" w:hAnsi="楷体" w:eastAsia="楷体" w:cs="宋体"/>
          <w:b/>
          <w:bCs/>
          <w:sz w:val="32"/>
          <w:szCs w:val="32"/>
        </w:rPr>
      </w:pPr>
      <w:r>
        <w:rPr>
          <w:rFonts w:hint="eastAsia" w:ascii="楷体" w:hAnsi="楷体" w:eastAsia="楷体" w:cs="宋体"/>
          <w:b/>
          <w:bCs/>
          <w:sz w:val="32"/>
          <w:szCs w:val="32"/>
        </w:rPr>
        <w:t>（三）发票下载</w:t>
      </w:r>
    </w:p>
    <w:p w14:paraId="0560E60B">
      <w:pPr>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在学员中心左侧菜单，点击“发票下载”，进入订单页面。学员可在此查询历史订单，点击右侧的订单详情即可查看下载该笔订单的发票，如下图所示：</w:t>
      </w:r>
    </w:p>
    <w:p w14:paraId="451EFF3C">
      <w:pPr>
        <w:spacing w:line="360" w:lineRule="auto"/>
        <w:rPr>
          <w:rFonts w:ascii="宋体" w:hAnsi="宋体" w:cs="宋体"/>
          <w:sz w:val="24"/>
          <w:szCs w:val="24"/>
        </w:rPr>
      </w:pPr>
      <w:r>
        <w:drawing>
          <wp:inline distT="0" distB="0" distL="0" distR="0">
            <wp:extent cx="5276850" cy="26098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6850" cy="2609850"/>
                    </a:xfrm>
                    <a:prstGeom prst="rect">
                      <a:avLst/>
                    </a:prstGeom>
                    <a:noFill/>
                    <a:ln>
                      <a:noFill/>
                    </a:ln>
                  </pic:spPr>
                </pic:pic>
              </a:graphicData>
            </a:graphic>
          </wp:inline>
        </w:drawing>
      </w:r>
    </w:p>
    <w:p w14:paraId="472B6B38">
      <w:pPr>
        <w:spacing w:line="360" w:lineRule="auto"/>
        <w:ind w:firstLine="643" w:firstLineChars="200"/>
        <w:outlineLvl w:val="1"/>
        <w:rPr>
          <w:rFonts w:ascii="楷体" w:hAnsi="楷体" w:eastAsia="楷体"/>
          <w:b/>
          <w:bCs/>
          <w:sz w:val="32"/>
          <w:szCs w:val="32"/>
        </w:rPr>
      </w:pPr>
      <w:r>
        <w:rPr>
          <w:rFonts w:ascii="楷体" w:hAnsi="楷体" w:eastAsia="楷体"/>
          <w:b/>
          <w:bCs/>
          <w:sz w:val="32"/>
          <w:szCs w:val="32"/>
        </w:rPr>
        <w:t>（四）信息中心</w:t>
      </w:r>
    </w:p>
    <w:p w14:paraId="34A909AA">
      <w:pPr>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在学员中心左侧菜单，点击“信息中心”，可根据分类查看已发布的平台公告、操作手册等，如下图所示：</w:t>
      </w:r>
    </w:p>
    <w:p w14:paraId="3340F223">
      <w:pPr>
        <w:spacing w:line="360" w:lineRule="auto"/>
        <w:jc w:val="center"/>
        <w:rPr>
          <w:rFonts w:ascii="宋体" w:hAnsi="宋体" w:cs="宋体"/>
          <w:color w:val="000000"/>
          <w:sz w:val="24"/>
          <w:szCs w:val="24"/>
        </w:rPr>
      </w:pPr>
      <w:r>
        <w:drawing>
          <wp:inline distT="0" distB="0" distL="0" distR="0">
            <wp:extent cx="5267325" cy="25717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67325" cy="2571750"/>
                    </a:xfrm>
                    <a:prstGeom prst="rect">
                      <a:avLst/>
                    </a:prstGeom>
                    <a:noFill/>
                    <a:ln>
                      <a:noFill/>
                    </a:ln>
                  </pic:spPr>
                </pic:pic>
              </a:graphicData>
            </a:graphic>
          </wp:inline>
        </w:drawing>
      </w:r>
    </w:p>
    <w:p w14:paraId="60773389">
      <w:pPr>
        <w:spacing w:line="600" w:lineRule="exact"/>
        <w:ind w:firstLine="643" w:firstLineChars="200"/>
        <w:outlineLvl w:val="1"/>
        <w:rPr>
          <w:rFonts w:ascii="楷体" w:hAnsi="楷体" w:eastAsia="楷体" w:cs="宋体"/>
          <w:b/>
          <w:bCs/>
          <w:sz w:val="32"/>
          <w:szCs w:val="32"/>
        </w:rPr>
      </w:pPr>
      <w:bookmarkStart w:id="92" w:name="_Toc8851"/>
      <w:bookmarkStart w:id="93" w:name="_Toc25342"/>
      <w:bookmarkStart w:id="94" w:name="_Toc9492"/>
      <w:bookmarkStart w:id="95" w:name="_Toc497058635"/>
      <w:bookmarkStart w:id="96" w:name="_Toc497061027"/>
      <w:bookmarkStart w:id="97" w:name="_Toc29795"/>
      <w:bookmarkStart w:id="98" w:name="_Toc497059280"/>
      <w:bookmarkStart w:id="99" w:name="_Toc25262"/>
      <w:bookmarkStart w:id="100" w:name="_Toc497058029"/>
      <w:bookmarkStart w:id="101" w:name="_Toc14482"/>
      <w:bookmarkStart w:id="102" w:name="_Toc15418"/>
      <w:bookmarkStart w:id="103" w:name="_Toc26119"/>
      <w:bookmarkStart w:id="104" w:name="_Toc497057944"/>
      <w:bookmarkStart w:id="105" w:name="_Toc20063"/>
      <w:r>
        <w:rPr>
          <w:rFonts w:hint="eastAsia" w:ascii="楷体" w:hAnsi="楷体" w:eastAsia="楷体" w:cs="宋体"/>
          <w:b/>
          <w:bCs/>
          <w:sz w:val="32"/>
          <w:szCs w:val="32"/>
        </w:rPr>
        <w:t>（五）个人</w:t>
      </w:r>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hint="eastAsia" w:ascii="楷体" w:hAnsi="楷体" w:eastAsia="楷体" w:cs="宋体"/>
          <w:b/>
          <w:bCs/>
          <w:sz w:val="32"/>
          <w:szCs w:val="32"/>
        </w:rPr>
        <w:t>信息</w:t>
      </w:r>
    </w:p>
    <w:p w14:paraId="6194DF44">
      <w:pPr>
        <w:spacing w:line="600" w:lineRule="exact"/>
        <w:ind w:firstLine="640" w:firstLineChars="200"/>
        <w:rPr>
          <w:rFonts w:ascii="仿宋" w:hAnsi="仿宋" w:eastAsia="仿宋" w:cs="宋体"/>
          <w:sz w:val="32"/>
          <w:szCs w:val="32"/>
        </w:rPr>
      </w:pPr>
      <w:r>
        <w:rPr>
          <w:rFonts w:hint="eastAsia" w:ascii="仿宋" w:hAnsi="仿宋" w:eastAsia="仿宋" w:cs="仿宋"/>
          <w:color w:val="000000"/>
          <w:sz w:val="32"/>
          <w:szCs w:val="32"/>
        </w:rPr>
        <w:t>在学员中心左侧菜单，点击“个人信息”，</w:t>
      </w:r>
      <w:r>
        <w:rPr>
          <w:rFonts w:hint="eastAsia" w:ascii="仿宋" w:hAnsi="仿宋" w:eastAsia="仿宋" w:cs="仿宋"/>
          <w:sz w:val="32"/>
          <w:szCs w:val="32"/>
        </w:rPr>
        <w:t>可查看账号的信息，请仔细核对个人信息是否有误，若信息有误请联系属</w:t>
      </w:r>
      <w:r>
        <w:rPr>
          <w:rFonts w:hint="eastAsia" w:ascii="仿宋" w:hAnsi="仿宋" w:eastAsia="仿宋" w:cs="宋体"/>
          <w:sz w:val="32"/>
          <w:szCs w:val="32"/>
        </w:rPr>
        <w:t>地工考办进行修改，如下图所示：</w:t>
      </w:r>
    </w:p>
    <w:p w14:paraId="6B6581D4">
      <w:pPr>
        <w:spacing w:line="360" w:lineRule="auto"/>
        <w:rPr>
          <w:rFonts w:ascii="宋体" w:hAnsi="宋体" w:cs="宋体"/>
          <w:sz w:val="24"/>
          <w:szCs w:val="24"/>
        </w:rPr>
      </w:pPr>
      <w:r>
        <w:drawing>
          <wp:inline distT="0" distB="0" distL="0" distR="0">
            <wp:extent cx="5276850" cy="31242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6850" cy="3124200"/>
                    </a:xfrm>
                    <a:prstGeom prst="rect">
                      <a:avLst/>
                    </a:prstGeom>
                    <a:noFill/>
                    <a:ln>
                      <a:noFill/>
                    </a:ln>
                  </pic:spPr>
                </pic:pic>
              </a:graphicData>
            </a:graphic>
          </wp:inline>
        </w:drawing>
      </w:r>
    </w:p>
    <w:p w14:paraId="7EE89FAD">
      <w:pPr>
        <w:spacing w:line="360" w:lineRule="auto"/>
        <w:rPr>
          <w:rFonts w:ascii="宋体" w:hAnsi="宋体" w:cs="宋体"/>
          <w:sz w:val="24"/>
          <w:szCs w:val="24"/>
        </w:rPr>
      </w:pPr>
    </w:p>
    <w:p w14:paraId="14BEB29A">
      <w:pPr>
        <w:spacing w:line="360" w:lineRule="auto"/>
        <w:ind w:firstLine="640" w:firstLineChars="200"/>
        <w:rPr>
          <w:rFonts w:ascii="Times New Roman" w:hAnsi="Times New Roman" w:eastAsia="仿宋"/>
          <w:sz w:val="32"/>
          <w:szCs w:val="32"/>
        </w:rPr>
      </w:pPr>
      <w:r>
        <w:rPr>
          <w:rFonts w:ascii="Times New Roman" w:hAnsi="仿宋" w:eastAsia="仿宋"/>
          <w:sz w:val="32"/>
          <w:szCs w:val="32"/>
        </w:rPr>
        <w:t>点击</w:t>
      </w:r>
      <w:r>
        <w:rPr>
          <w:rFonts w:hint="eastAsia" w:ascii="仿宋" w:hAnsi="仿宋" w:eastAsia="仿宋" w:cs="仿宋"/>
          <w:sz w:val="32"/>
          <w:szCs w:val="32"/>
        </w:rPr>
        <w:t>上方“修改密码”，可修改账号的</w:t>
      </w:r>
      <w:r>
        <w:rPr>
          <w:rFonts w:ascii="Times New Roman" w:hAnsi="仿宋" w:eastAsia="仿宋"/>
          <w:sz w:val="32"/>
          <w:szCs w:val="32"/>
        </w:rPr>
        <w:t>登陆密码，如下图所示：</w:t>
      </w:r>
    </w:p>
    <w:p w14:paraId="2CC6E99F">
      <w:pPr>
        <w:spacing w:line="360" w:lineRule="auto"/>
        <w:jc w:val="center"/>
        <w:rPr>
          <w:b/>
          <w:bCs/>
          <w:sz w:val="32"/>
          <w:szCs w:val="32"/>
        </w:rPr>
      </w:pPr>
      <w:r>
        <w:drawing>
          <wp:inline distT="0" distB="0" distL="0" distR="0">
            <wp:extent cx="5267325" cy="24955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67325" cy="2495550"/>
                    </a:xfrm>
                    <a:prstGeom prst="rect">
                      <a:avLst/>
                    </a:prstGeom>
                    <a:noFill/>
                    <a:ln>
                      <a:noFill/>
                    </a:ln>
                  </pic:spPr>
                </pic:pic>
              </a:graphicData>
            </a:graphic>
          </wp:inline>
        </w:drawing>
      </w:r>
    </w:p>
    <w:p w14:paraId="5AAD9E21">
      <w:pPr>
        <w:widowControl/>
        <w:rPr>
          <w:rFonts w:ascii="Times New Roman" w:hAnsi="黑体" w:eastAsia="黑体"/>
          <w:sz w:val="32"/>
          <w:szCs w:val="32"/>
        </w:rPr>
      </w:pPr>
    </w:p>
    <w:p w14:paraId="4EBA18F9">
      <w:pPr>
        <w:widowControl/>
        <w:rPr>
          <w:rFonts w:ascii="Times New Roman" w:hAnsi="黑体" w:eastAsia="黑体"/>
          <w:sz w:val="32"/>
          <w:szCs w:val="32"/>
        </w:rPr>
      </w:pPr>
    </w:p>
    <w:sectPr>
      <w:footerReference r:id="rId3" w:type="default"/>
      <w:pgSz w:w="11906" w:h="16838"/>
      <w:pgMar w:top="1531" w:right="1531" w:bottom="1304" w:left="1531" w:header="851" w:footer="1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B98CC">
    <w:pPr>
      <w:pStyle w:val="6"/>
      <w:jc w:val="center"/>
      <w:rPr>
        <w:rFonts w:ascii="仿宋" w:hAnsi="仿宋" w:eastAsia="仿宋"/>
        <w:sz w:val="30"/>
        <w:szCs w:val="30"/>
      </w:rPr>
    </w:pPr>
    <w:r>
      <w:rPr>
        <w:rFonts w:hint="eastAsia" w:ascii="仿宋" w:hAnsi="仿宋" w:eastAsia="仿宋"/>
        <w:kern w:val="0"/>
        <w:sz w:val="30"/>
        <w:szCs w:val="30"/>
      </w:rPr>
      <w:t>—</w:t>
    </w:r>
    <w:r>
      <w:rPr>
        <w:rFonts w:ascii="Times New Roman" w:hAnsi="Times New Roman" w:eastAsia="仿宋"/>
        <w:kern w:val="0"/>
        <w:sz w:val="30"/>
        <w:szCs w:val="30"/>
      </w:rPr>
      <w:fldChar w:fldCharType="begin"/>
    </w:r>
    <w:r>
      <w:rPr>
        <w:rFonts w:ascii="Times New Roman" w:hAnsi="Times New Roman" w:eastAsia="仿宋"/>
        <w:kern w:val="0"/>
        <w:sz w:val="30"/>
        <w:szCs w:val="30"/>
      </w:rPr>
      <w:instrText xml:space="preserve"> PAGE </w:instrText>
    </w:r>
    <w:r>
      <w:rPr>
        <w:rFonts w:ascii="Times New Roman" w:hAnsi="Times New Roman" w:eastAsia="仿宋"/>
        <w:kern w:val="0"/>
        <w:sz w:val="30"/>
        <w:szCs w:val="30"/>
      </w:rPr>
      <w:fldChar w:fldCharType="separate"/>
    </w:r>
    <w:r>
      <w:rPr>
        <w:rFonts w:ascii="Times New Roman" w:hAnsi="Times New Roman" w:eastAsia="仿宋"/>
        <w:kern w:val="0"/>
        <w:sz w:val="30"/>
        <w:szCs w:val="30"/>
      </w:rPr>
      <w:t>5</w:t>
    </w:r>
    <w:r>
      <w:rPr>
        <w:rFonts w:ascii="Times New Roman" w:hAnsi="Times New Roman" w:eastAsia="仿宋"/>
        <w:kern w:val="0"/>
        <w:sz w:val="30"/>
        <w:szCs w:val="30"/>
      </w:rPr>
      <w:fldChar w:fldCharType="end"/>
    </w:r>
    <w:r>
      <w:rPr>
        <w:rFonts w:hint="eastAsia" w:ascii="仿宋" w:hAnsi="仿宋" w:eastAsia="仿宋"/>
        <w:kern w:val="0"/>
        <w:sz w:val="30"/>
        <w:szCs w:val="30"/>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F7D"/>
    <w:rsid w:val="00000E53"/>
    <w:rsid w:val="00002579"/>
    <w:rsid w:val="00006AB2"/>
    <w:rsid w:val="000119AA"/>
    <w:rsid w:val="00033BF3"/>
    <w:rsid w:val="000356AD"/>
    <w:rsid w:val="000648FC"/>
    <w:rsid w:val="000715F8"/>
    <w:rsid w:val="00077A0D"/>
    <w:rsid w:val="00080B76"/>
    <w:rsid w:val="00085395"/>
    <w:rsid w:val="000855E6"/>
    <w:rsid w:val="000933AE"/>
    <w:rsid w:val="00095075"/>
    <w:rsid w:val="000A43EC"/>
    <w:rsid w:val="000A7F55"/>
    <w:rsid w:val="000C4359"/>
    <w:rsid w:val="000D112F"/>
    <w:rsid w:val="000D3F4B"/>
    <w:rsid w:val="000E25CF"/>
    <w:rsid w:val="000F1125"/>
    <w:rsid w:val="000F1616"/>
    <w:rsid w:val="00106F22"/>
    <w:rsid w:val="001127E3"/>
    <w:rsid w:val="001159D8"/>
    <w:rsid w:val="001177A4"/>
    <w:rsid w:val="00130283"/>
    <w:rsid w:val="00144864"/>
    <w:rsid w:val="00153598"/>
    <w:rsid w:val="001547D6"/>
    <w:rsid w:val="001550A3"/>
    <w:rsid w:val="001615D8"/>
    <w:rsid w:val="00162FA9"/>
    <w:rsid w:val="00170AFD"/>
    <w:rsid w:val="00173FB7"/>
    <w:rsid w:val="00175865"/>
    <w:rsid w:val="00175E5E"/>
    <w:rsid w:val="001763AA"/>
    <w:rsid w:val="00176AF7"/>
    <w:rsid w:val="001879A4"/>
    <w:rsid w:val="0019427D"/>
    <w:rsid w:val="001A06C8"/>
    <w:rsid w:val="001A6501"/>
    <w:rsid w:val="001C2131"/>
    <w:rsid w:val="001E0FBB"/>
    <w:rsid w:val="001F0788"/>
    <w:rsid w:val="001F6B19"/>
    <w:rsid w:val="0020209A"/>
    <w:rsid w:val="00205E7E"/>
    <w:rsid w:val="00226F4A"/>
    <w:rsid w:val="002271A9"/>
    <w:rsid w:val="0023027F"/>
    <w:rsid w:val="00235F68"/>
    <w:rsid w:val="00240BF6"/>
    <w:rsid w:val="00245AB1"/>
    <w:rsid w:val="0025388C"/>
    <w:rsid w:val="00263249"/>
    <w:rsid w:val="0026491F"/>
    <w:rsid w:val="00290A96"/>
    <w:rsid w:val="00291D54"/>
    <w:rsid w:val="00292A23"/>
    <w:rsid w:val="00294022"/>
    <w:rsid w:val="002A0707"/>
    <w:rsid w:val="002A23C2"/>
    <w:rsid w:val="002A43AB"/>
    <w:rsid w:val="002A7B45"/>
    <w:rsid w:val="002C75C5"/>
    <w:rsid w:val="002D420A"/>
    <w:rsid w:val="00302C73"/>
    <w:rsid w:val="00303AE4"/>
    <w:rsid w:val="00303F47"/>
    <w:rsid w:val="003074A6"/>
    <w:rsid w:val="00330B79"/>
    <w:rsid w:val="0033311D"/>
    <w:rsid w:val="003717ED"/>
    <w:rsid w:val="00375746"/>
    <w:rsid w:val="00390D5D"/>
    <w:rsid w:val="003A5E9C"/>
    <w:rsid w:val="003A6598"/>
    <w:rsid w:val="003B2CA3"/>
    <w:rsid w:val="003D0F22"/>
    <w:rsid w:val="003D4A0D"/>
    <w:rsid w:val="004047A9"/>
    <w:rsid w:val="00413F36"/>
    <w:rsid w:val="00420F7D"/>
    <w:rsid w:val="00431FD9"/>
    <w:rsid w:val="004360AD"/>
    <w:rsid w:val="00440E88"/>
    <w:rsid w:val="00445340"/>
    <w:rsid w:val="00445404"/>
    <w:rsid w:val="00446DA2"/>
    <w:rsid w:val="00452842"/>
    <w:rsid w:val="0046087C"/>
    <w:rsid w:val="00460F9F"/>
    <w:rsid w:val="00495D9C"/>
    <w:rsid w:val="004A53FD"/>
    <w:rsid w:val="004B1F61"/>
    <w:rsid w:val="004B4034"/>
    <w:rsid w:val="004B6247"/>
    <w:rsid w:val="004C003B"/>
    <w:rsid w:val="004C0D4D"/>
    <w:rsid w:val="004C25EF"/>
    <w:rsid w:val="004C344E"/>
    <w:rsid w:val="004D0790"/>
    <w:rsid w:val="004D62FD"/>
    <w:rsid w:val="004E0C6D"/>
    <w:rsid w:val="004E4B97"/>
    <w:rsid w:val="004E5151"/>
    <w:rsid w:val="004F5ED0"/>
    <w:rsid w:val="004F7504"/>
    <w:rsid w:val="005005F3"/>
    <w:rsid w:val="00503EEC"/>
    <w:rsid w:val="005103D9"/>
    <w:rsid w:val="00535448"/>
    <w:rsid w:val="005509DB"/>
    <w:rsid w:val="0055230A"/>
    <w:rsid w:val="00560D24"/>
    <w:rsid w:val="00561CE6"/>
    <w:rsid w:val="005677D4"/>
    <w:rsid w:val="005720B0"/>
    <w:rsid w:val="005A0C36"/>
    <w:rsid w:val="005A54CB"/>
    <w:rsid w:val="005A752E"/>
    <w:rsid w:val="005B015A"/>
    <w:rsid w:val="005B6AC6"/>
    <w:rsid w:val="005B7A39"/>
    <w:rsid w:val="005B7F2A"/>
    <w:rsid w:val="005C44F1"/>
    <w:rsid w:val="005C49A6"/>
    <w:rsid w:val="005C6849"/>
    <w:rsid w:val="005D00F1"/>
    <w:rsid w:val="005D37F6"/>
    <w:rsid w:val="005D5393"/>
    <w:rsid w:val="005E21B3"/>
    <w:rsid w:val="005F312C"/>
    <w:rsid w:val="005F3C96"/>
    <w:rsid w:val="005F5FD7"/>
    <w:rsid w:val="00603C58"/>
    <w:rsid w:val="00610418"/>
    <w:rsid w:val="006116CC"/>
    <w:rsid w:val="0062319B"/>
    <w:rsid w:val="00625216"/>
    <w:rsid w:val="006440FE"/>
    <w:rsid w:val="00656624"/>
    <w:rsid w:val="00664516"/>
    <w:rsid w:val="006767FC"/>
    <w:rsid w:val="006823FD"/>
    <w:rsid w:val="00682648"/>
    <w:rsid w:val="006930DB"/>
    <w:rsid w:val="00696CD7"/>
    <w:rsid w:val="006A1948"/>
    <w:rsid w:val="006A1FA6"/>
    <w:rsid w:val="006C15D3"/>
    <w:rsid w:val="006C47FA"/>
    <w:rsid w:val="006D67F1"/>
    <w:rsid w:val="006E2313"/>
    <w:rsid w:val="006E423A"/>
    <w:rsid w:val="006E5BB4"/>
    <w:rsid w:val="007104AE"/>
    <w:rsid w:val="0071674B"/>
    <w:rsid w:val="00723672"/>
    <w:rsid w:val="00723B29"/>
    <w:rsid w:val="00730CE1"/>
    <w:rsid w:val="00732344"/>
    <w:rsid w:val="007424FC"/>
    <w:rsid w:val="007649AC"/>
    <w:rsid w:val="00771C90"/>
    <w:rsid w:val="00772667"/>
    <w:rsid w:val="007738FF"/>
    <w:rsid w:val="00790B10"/>
    <w:rsid w:val="007921EC"/>
    <w:rsid w:val="00792632"/>
    <w:rsid w:val="0079399A"/>
    <w:rsid w:val="007A2F50"/>
    <w:rsid w:val="007A51A2"/>
    <w:rsid w:val="007B44D3"/>
    <w:rsid w:val="007B79DE"/>
    <w:rsid w:val="007D100D"/>
    <w:rsid w:val="007D1DDC"/>
    <w:rsid w:val="007D2901"/>
    <w:rsid w:val="007D754E"/>
    <w:rsid w:val="007E0CDD"/>
    <w:rsid w:val="007E7A60"/>
    <w:rsid w:val="007F6DDF"/>
    <w:rsid w:val="00803870"/>
    <w:rsid w:val="00804CBF"/>
    <w:rsid w:val="00811088"/>
    <w:rsid w:val="00812F40"/>
    <w:rsid w:val="008226A9"/>
    <w:rsid w:val="0083571C"/>
    <w:rsid w:val="00860E4B"/>
    <w:rsid w:val="00876A40"/>
    <w:rsid w:val="00880D7F"/>
    <w:rsid w:val="008872CC"/>
    <w:rsid w:val="008A0686"/>
    <w:rsid w:val="008A5A29"/>
    <w:rsid w:val="008B6A8A"/>
    <w:rsid w:val="008D04BF"/>
    <w:rsid w:val="008D3F55"/>
    <w:rsid w:val="008D4E41"/>
    <w:rsid w:val="008E1495"/>
    <w:rsid w:val="00903D75"/>
    <w:rsid w:val="009068A2"/>
    <w:rsid w:val="0091045A"/>
    <w:rsid w:val="00910F52"/>
    <w:rsid w:val="00920936"/>
    <w:rsid w:val="00933FEE"/>
    <w:rsid w:val="00945FC1"/>
    <w:rsid w:val="00947414"/>
    <w:rsid w:val="009603D0"/>
    <w:rsid w:val="009770C2"/>
    <w:rsid w:val="00985903"/>
    <w:rsid w:val="00997838"/>
    <w:rsid w:val="00997A28"/>
    <w:rsid w:val="009B1047"/>
    <w:rsid w:val="009C2635"/>
    <w:rsid w:val="009C68B5"/>
    <w:rsid w:val="009C780D"/>
    <w:rsid w:val="009D051F"/>
    <w:rsid w:val="009E4E4B"/>
    <w:rsid w:val="009F102A"/>
    <w:rsid w:val="009F14B3"/>
    <w:rsid w:val="00A045A8"/>
    <w:rsid w:val="00A13343"/>
    <w:rsid w:val="00A1492D"/>
    <w:rsid w:val="00A2797C"/>
    <w:rsid w:val="00A3007D"/>
    <w:rsid w:val="00A30519"/>
    <w:rsid w:val="00A36306"/>
    <w:rsid w:val="00A514E5"/>
    <w:rsid w:val="00A53903"/>
    <w:rsid w:val="00A650EA"/>
    <w:rsid w:val="00A80CD8"/>
    <w:rsid w:val="00A8164F"/>
    <w:rsid w:val="00A84AE2"/>
    <w:rsid w:val="00A85BD4"/>
    <w:rsid w:val="00A9098C"/>
    <w:rsid w:val="00A93A0D"/>
    <w:rsid w:val="00AC2EC4"/>
    <w:rsid w:val="00AC712E"/>
    <w:rsid w:val="00AD1B48"/>
    <w:rsid w:val="00AD588B"/>
    <w:rsid w:val="00AE5CED"/>
    <w:rsid w:val="00B00F83"/>
    <w:rsid w:val="00B03066"/>
    <w:rsid w:val="00B039B9"/>
    <w:rsid w:val="00B05CE6"/>
    <w:rsid w:val="00B068B3"/>
    <w:rsid w:val="00B22724"/>
    <w:rsid w:val="00B22B4C"/>
    <w:rsid w:val="00B26471"/>
    <w:rsid w:val="00B302CE"/>
    <w:rsid w:val="00B433E8"/>
    <w:rsid w:val="00B51451"/>
    <w:rsid w:val="00B71B98"/>
    <w:rsid w:val="00B816A3"/>
    <w:rsid w:val="00B81CA0"/>
    <w:rsid w:val="00B846F4"/>
    <w:rsid w:val="00B84937"/>
    <w:rsid w:val="00B86C53"/>
    <w:rsid w:val="00B904F8"/>
    <w:rsid w:val="00B93EC1"/>
    <w:rsid w:val="00B96268"/>
    <w:rsid w:val="00B9717F"/>
    <w:rsid w:val="00BB4572"/>
    <w:rsid w:val="00BC18D2"/>
    <w:rsid w:val="00BD070D"/>
    <w:rsid w:val="00BD21D4"/>
    <w:rsid w:val="00BD71D9"/>
    <w:rsid w:val="00BE20D4"/>
    <w:rsid w:val="00BF4445"/>
    <w:rsid w:val="00BF4652"/>
    <w:rsid w:val="00C00A1A"/>
    <w:rsid w:val="00C02D0A"/>
    <w:rsid w:val="00C06E7F"/>
    <w:rsid w:val="00C11831"/>
    <w:rsid w:val="00C13126"/>
    <w:rsid w:val="00C21362"/>
    <w:rsid w:val="00C32761"/>
    <w:rsid w:val="00C42FE8"/>
    <w:rsid w:val="00C62527"/>
    <w:rsid w:val="00C62F7F"/>
    <w:rsid w:val="00C63C61"/>
    <w:rsid w:val="00C745AF"/>
    <w:rsid w:val="00C83A2D"/>
    <w:rsid w:val="00C87A04"/>
    <w:rsid w:val="00C959F9"/>
    <w:rsid w:val="00CB0BEC"/>
    <w:rsid w:val="00CB6F2F"/>
    <w:rsid w:val="00CC7BAB"/>
    <w:rsid w:val="00CD0093"/>
    <w:rsid w:val="00CD7F20"/>
    <w:rsid w:val="00CE4C55"/>
    <w:rsid w:val="00CE4FB2"/>
    <w:rsid w:val="00CE641B"/>
    <w:rsid w:val="00CE7744"/>
    <w:rsid w:val="00D01F40"/>
    <w:rsid w:val="00D02898"/>
    <w:rsid w:val="00D04F12"/>
    <w:rsid w:val="00D10D7A"/>
    <w:rsid w:val="00D11905"/>
    <w:rsid w:val="00D161A6"/>
    <w:rsid w:val="00D20B84"/>
    <w:rsid w:val="00D55129"/>
    <w:rsid w:val="00D562D8"/>
    <w:rsid w:val="00D573BB"/>
    <w:rsid w:val="00D65D64"/>
    <w:rsid w:val="00D67185"/>
    <w:rsid w:val="00D7746E"/>
    <w:rsid w:val="00D9449F"/>
    <w:rsid w:val="00D95A0F"/>
    <w:rsid w:val="00DA12D8"/>
    <w:rsid w:val="00DA16E2"/>
    <w:rsid w:val="00DB3E2F"/>
    <w:rsid w:val="00DB4D72"/>
    <w:rsid w:val="00DC2D32"/>
    <w:rsid w:val="00DE0529"/>
    <w:rsid w:val="00DE6CC4"/>
    <w:rsid w:val="00DF19B9"/>
    <w:rsid w:val="00E000AA"/>
    <w:rsid w:val="00E0343C"/>
    <w:rsid w:val="00E0613A"/>
    <w:rsid w:val="00E1082D"/>
    <w:rsid w:val="00E30EEE"/>
    <w:rsid w:val="00E37AA4"/>
    <w:rsid w:val="00E440F6"/>
    <w:rsid w:val="00E45973"/>
    <w:rsid w:val="00E50508"/>
    <w:rsid w:val="00E5223A"/>
    <w:rsid w:val="00E624AE"/>
    <w:rsid w:val="00E719AA"/>
    <w:rsid w:val="00E97BDC"/>
    <w:rsid w:val="00EB5BEB"/>
    <w:rsid w:val="00EC48AC"/>
    <w:rsid w:val="00EC4F15"/>
    <w:rsid w:val="00ED012C"/>
    <w:rsid w:val="00ED66BA"/>
    <w:rsid w:val="00EE181F"/>
    <w:rsid w:val="00EE53BC"/>
    <w:rsid w:val="00EF7C06"/>
    <w:rsid w:val="00F04453"/>
    <w:rsid w:val="00F0570E"/>
    <w:rsid w:val="00F11550"/>
    <w:rsid w:val="00F14CF4"/>
    <w:rsid w:val="00F17EA0"/>
    <w:rsid w:val="00F31654"/>
    <w:rsid w:val="00F32C17"/>
    <w:rsid w:val="00F37B70"/>
    <w:rsid w:val="00F408C2"/>
    <w:rsid w:val="00F41ADB"/>
    <w:rsid w:val="00F71120"/>
    <w:rsid w:val="00F800FD"/>
    <w:rsid w:val="00F8430B"/>
    <w:rsid w:val="00F948E3"/>
    <w:rsid w:val="00F9754F"/>
    <w:rsid w:val="00FB5DF7"/>
    <w:rsid w:val="00FC0E50"/>
    <w:rsid w:val="00FF699D"/>
    <w:rsid w:val="21B743CA"/>
    <w:rsid w:val="323F4C35"/>
    <w:rsid w:val="4CA706AC"/>
    <w:rsid w:val="6F3413D9"/>
    <w:rsid w:val="72F34369"/>
    <w:rsid w:val="7DD82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4"/>
    <w:qFormat/>
    <w:uiPriority w:val="0"/>
    <w:pPr>
      <w:keepNext/>
      <w:keepLines/>
      <w:spacing w:before="340" w:after="330"/>
      <w:outlineLvl w:val="0"/>
    </w:pPr>
    <w:rPr>
      <w:rFonts w:eastAsia="宋体"/>
      <w:b/>
      <w:kern w:val="44"/>
      <w:sz w:val="24"/>
      <w:szCs w:val="24"/>
    </w:rPr>
  </w:style>
  <w:style w:type="paragraph" w:styleId="3">
    <w:name w:val="heading 2"/>
    <w:basedOn w:val="1"/>
    <w:next w:val="1"/>
    <w:link w:val="15"/>
    <w:qFormat/>
    <w:uiPriority w:val="0"/>
    <w:pPr>
      <w:keepNext/>
      <w:keepLines/>
      <w:spacing w:before="20" w:after="20"/>
      <w:jc w:val="left"/>
      <w:outlineLvl w:val="1"/>
    </w:pPr>
    <w:rPr>
      <w:rFonts w:ascii="Arial" w:hAnsi="Arial" w:eastAsia="宋体"/>
      <w:b/>
      <w:szCs w:val="2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qFormat/>
    <w:uiPriority w:val="0"/>
    <w:pPr>
      <w:ind w:left="100" w:leftChars="2500"/>
    </w:pPr>
  </w:style>
  <w:style w:type="paragraph" w:styleId="5">
    <w:name w:val="Balloon Text"/>
    <w:basedOn w:val="1"/>
    <w:link w:val="16"/>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jc w:val="left"/>
    </w:pPr>
    <w:rPr>
      <w:rFonts w:ascii="Calibri" w:hAnsi="Calibri" w:eastAsia="宋体"/>
      <w:kern w:val="0"/>
      <w:sz w:val="24"/>
    </w:rPr>
  </w:style>
  <w:style w:type="character" w:styleId="11">
    <w:name w:val="Hyperlink"/>
    <w:uiPriority w:val="0"/>
    <w:rPr>
      <w:color w:val="0563C1"/>
      <w:u w:val="single"/>
    </w:rPr>
  </w:style>
  <w:style w:type="paragraph" w:customStyle="1" w:styleId="12">
    <w:name w:val="列出段落1"/>
    <w:basedOn w:val="1"/>
    <w:uiPriority w:val="0"/>
    <w:pPr>
      <w:ind w:firstLine="420" w:firstLineChars="200"/>
    </w:pPr>
  </w:style>
  <w:style w:type="paragraph" w:customStyle="1" w:styleId="13">
    <w:name w:val="p0"/>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
    <w:name w:val="标题 1 字符"/>
    <w:link w:val="2"/>
    <w:locked/>
    <w:uiPriority w:val="0"/>
    <w:rPr>
      <w:rFonts w:eastAsia="宋体" w:cs="Times New Roman"/>
      <w:b/>
      <w:kern w:val="44"/>
      <w:sz w:val="24"/>
      <w:szCs w:val="24"/>
    </w:rPr>
  </w:style>
  <w:style w:type="character" w:customStyle="1" w:styleId="15">
    <w:name w:val="标题 2 字符"/>
    <w:link w:val="3"/>
    <w:locked/>
    <w:uiPriority w:val="0"/>
    <w:rPr>
      <w:rFonts w:ascii="Arial" w:hAnsi="Arial" w:eastAsia="宋体" w:cs="Times New Roman"/>
      <w:b/>
      <w:sz w:val="24"/>
      <w:szCs w:val="24"/>
    </w:rPr>
  </w:style>
  <w:style w:type="character" w:customStyle="1" w:styleId="16">
    <w:name w:val="批注框文本 字符"/>
    <w:link w:val="5"/>
    <w:semiHidden/>
    <w:locked/>
    <w:uiPriority w:val="0"/>
    <w:rPr>
      <w:rFonts w:ascii="等线" w:hAnsi="等线" w:eastAsia="等线"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2910</Words>
  <Characters>3099</Characters>
  <Lines>23</Lines>
  <Paragraphs>6</Paragraphs>
  <TotalTime>145</TotalTime>
  <ScaleCrop>false</ScaleCrop>
  <LinksUpToDate>false</LinksUpToDate>
  <CharactersWithSpaces>3122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2025-09-05T07:10:00Z</dcterms:created>
  <dc:creator>邵东峰</dc:creator>
  <cp:lastModifiedBy>Administrator</cp:lastModifiedBy>
  <cp:lastPrinted>2025-04-21T01:32:00Z</cp:lastPrinted>
  <dcterms:modified xsi:type="dcterms:W3CDTF">2026-04-16T02:11:09Z</dcterms:modified>
  <dc:title>关于开展2019年南通市机关事业单位</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16B03563E2054BDCA805CD4F4A98DDB4_13</vt:lpwstr>
  </property>
  <property fmtid="{D5CDD505-2E9C-101B-9397-08002B2CF9AE}" pid="4" name="KSOTemplateDocerSaveRecord">
    <vt:lpwstr>eyJoZGlkIjoiZWUwN2IxZmYwNWFjZGE1Nzk2NjBjNzUyM2EwODM5ZGUifQ==</vt:lpwstr>
  </property>
</Properties>
</file>