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C8" w:rsidRPr="00CC59C8" w:rsidRDefault="00CC59C8" w:rsidP="00CC59C8">
      <w:pPr>
        <w:adjustRightInd/>
        <w:snapToGrid/>
        <w:spacing w:after="0" w:line="900" w:lineRule="atLeast"/>
        <w:jc w:val="center"/>
        <w:rPr>
          <w:rFonts w:ascii="宋体" w:eastAsia="宋体" w:hAnsi="宋体" w:cs="宋体"/>
          <w:color w:val="000000"/>
          <w:sz w:val="38"/>
          <w:szCs w:val="38"/>
        </w:rPr>
      </w:pPr>
      <w:r w:rsidRPr="00CC59C8">
        <w:rPr>
          <w:rFonts w:ascii="宋体" w:eastAsia="宋体" w:hAnsi="宋体" w:cs="宋体"/>
          <w:color w:val="000000"/>
          <w:sz w:val="38"/>
          <w:szCs w:val="38"/>
        </w:rPr>
        <w:t>省教育厅办公室关于做好第十五批“六大人才高峰”高层次人才选拔工作的通知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jc w:val="center"/>
        <w:rPr>
          <w:rFonts w:ascii="微软雅黑" w:hAnsi="微软雅黑" w:cs="宋体"/>
          <w:color w:val="333333"/>
          <w:sz w:val="23"/>
          <w:szCs w:val="23"/>
        </w:rPr>
      </w:pPr>
      <w:proofErr w:type="gramStart"/>
      <w:r w:rsidRPr="00CC59C8">
        <w:rPr>
          <w:rFonts w:ascii="微软雅黑" w:hAnsi="微软雅黑" w:cs="宋体" w:hint="eastAsia"/>
          <w:color w:val="333333"/>
          <w:sz w:val="23"/>
          <w:szCs w:val="23"/>
        </w:rPr>
        <w:t>苏教办师函</w:t>
      </w:r>
      <w:proofErr w:type="gramEnd"/>
      <w:r w:rsidRPr="00CC59C8">
        <w:rPr>
          <w:rFonts w:ascii="微软雅黑" w:hAnsi="微软雅黑" w:cs="宋体" w:hint="eastAsia"/>
          <w:color w:val="333333"/>
          <w:sz w:val="23"/>
          <w:szCs w:val="23"/>
        </w:rPr>
        <w:t>〔2018〕7号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各有关高校：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根据省委组织部、省人力资源社会保障厅、省财政厅《关于开展第十五批“六大人才高峰”高层次人才选拔培养工作的通知》（苏</w:t>
      </w:r>
      <w:proofErr w:type="gramStart"/>
      <w:r w:rsidRPr="00CC59C8">
        <w:rPr>
          <w:rFonts w:ascii="微软雅黑" w:hAnsi="微软雅黑" w:cs="宋体" w:hint="eastAsia"/>
          <w:color w:val="333333"/>
          <w:sz w:val="23"/>
          <w:szCs w:val="23"/>
        </w:rPr>
        <w:t>人社发</w:t>
      </w:r>
      <w:proofErr w:type="gramEnd"/>
      <w:r w:rsidRPr="00CC59C8">
        <w:rPr>
          <w:rFonts w:ascii="微软雅黑" w:hAnsi="微软雅黑" w:cs="宋体" w:hint="eastAsia"/>
          <w:color w:val="333333"/>
          <w:sz w:val="23"/>
          <w:szCs w:val="23"/>
        </w:rPr>
        <w:t>〔2018〕132号，以下简称《通知》）精神，现将申报工作有关事项通知如下。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一、机械汽车、电子信息、建筑、农业、医药、卫生以及战略性新兴产业领域项目（包括新一代信息技术、高端软件和信息服务业、生物技术和新医药、新材料、高端装备制造、节能环保、新能源和能源互联网、新能源汽车、空天海洋装备、数字创意等）的申报材料，请直接报送相关行业主管部门。相关行业主管部门有何具体申报要求，请各校直接与其联系。省教育厅负责受理前述领域之外的申报材料。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二、具体申报条件、申报材料要求详见《通知》（可从江苏人力资源和社会保障网www.jshrss.gov.cn (http://www.jshrss.gov.cn)下载）。同一项目已获得国家、省有关部门立项资助的，不再列入“六大人才高峰”资助范围。各校向我厅申报的项目名额为：具有硕士及以上学位授予权高校不超过2个，其他学校1个。如无符合条件者，可不申报。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三、属我厅受理的申报材料，请按照《通知》格式要求，于2018年6月29日前报送教育厅师资处。《“六大人才高峰”高层次人才和创新人才团队选拔培养</w:t>
      </w:r>
      <w:r w:rsidRPr="00CC59C8">
        <w:rPr>
          <w:rFonts w:ascii="微软雅黑" w:hAnsi="微软雅黑" w:cs="宋体" w:hint="eastAsia"/>
          <w:color w:val="333333"/>
          <w:sz w:val="23"/>
          <w:szCs w:val="23"/>
        </w:rPr>
        <w:lastRenderedPageBreak/>
        <w:t>申报汇总表</w:t>
      </w:r>
      <w:proofErr w:type="gramStart"/>
      <w:r w:rsidRPr="00CC59C8">
        <w:rPr>
          <w:rFonts w:ascii="微软雅黑" w:hAnsi="微软雅黑" w:cs="宋体" w:hint="eastAsia"/>
          <w:color w:val="333333"/>
          <w:sz w:val="23"/>
          <w:szCs w:val="23"/>
        </w:rPr>
        <w:t>》</w:t>
      </w:r>
      <w:proofErr w:type="gramEnd"/>
      <w:r w:rsidRPr="00CC59C8">
        <w:rPr>
          <w:rFonts w:ascii="微软雅黑" w:hAnsi="微软雅黑" w:cs="宋体" w:hint="eastAsia"/>
          <w:color w:val="333333"/>
          <w:sz w:val="23"/>
          <w:szCs w:val="23"/>
        </w:rPr>
        <w:t>须A3纸打印，同时提交Excel电子版。申报人的有关证明材料，包括个人学历、职称、培训、奖励、聘书等有关证书复印件，请加盖学校人事部门公章。所有申报材料一律不退还学校和申报人（联系人：李辉，联系电话：025-83335120，E-mail：lih@ec.js.edu.cn (mailto:lih@ec.js.edu.cn)）。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jc w:val="right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省教育厅办公室</w:t>
      </w:r>
    </w:p>
    <w:p w:rsidR="00CC59C8" w:rsidRPr="00CC59C8" w:rsidRDefault="00CC59C8" w:rsidP="00CC59C8">
      <w:pPr>
        <w:shd w:val="clear" w:color="auto" w:fill="FFFFFF"/>
        <w:adjustRightInd/>
        <w:snapToGrid/>
        <w:spacing w:after="0" w:line="450" w:lineRule="atLeast"/>
        <w:ind w:firstLine="480"/>
        <w:jc w:val="right"/>
        <w:rPr>
          <w:rFonts w:ascii="微软雅黑" w:hAnsi="微软雅黑" w:cs="宋体" w:hint="eastAsia"/>
          <w:color w:val="333333"/>
          <w:sz w:val="23"/>
          <w:szCs w:val="23"/>
        </w:rPr>
      </w:pPr>
      <w:r w:rsidRPr="00CC59C8">
        <w:rPr>
          <w:rFonts w:ascii="微软雅黑" w:hAnsi="微软雅黑" w:cs="宋体" w:hint="eastAsia"/>
          <w:color w:val="333333"/>
          <w:sz w:val="23"/>
          <w:szCs w:val="23"/>
        </w:rPr>
        <w:t>2018年5月29日</w:t>
      </w:r>
    </w:p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C59C8"/>
    <w:rsid w:val="00323B43"/>
    <w:rsid w:val="003D37D8"/>
    <w:rsid w:val="004358AB"/>
    <w:rsid w:val="008B7726"/>
    <w:rsid w:val="00BA5FBC"/>
    <w:rsid w:val="00CC59C8"/>
    <w:rsid w:val="00CD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9C8"/>
  </w:style>
  <w:style w:type="character" w:styleId="a3">
    <w:name w:val="Hyperlink"/>
    <w:basedOn w:val="a0"/>
    <w:uiPriority w:val="99"/>
    <w:semiHidden/>
    <w:unhideWhenUsed/>
    <w:rsid w:val="00CC59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9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71717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2018-06-11T02:22:00Z</dcterms:created>
  <dcterms:modified xsi:type="dcterms:W3CDTF">2018-06-11T02:22:00Z</dcterms:modified>
</cp:coreProperties>
</file>